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8D1CE" w14:textId="4688C881" w:rsidR="00313E6C" w:rsidRPr="007D66C1" w:rsidRDefault="00313E6C" w:rsidP="00292601">
      <w:pPr>
        <w:pStyle w:val="3GPPHeader"/>
        <w:spacing w:after="120" w:line="264" w:lineRule="auto"/>
        <w:rPr>
          <w:rFonts w:eastAsia="SimSun"/>
          <w:i/>
          <w:sz w:val="32"/>
          <w:szCs w:val="32"/>
          <w:lang w:eastAsia="zh-CN"/>
        </w:rPr>
      </w:pPr>
      <w:r>
        <w:t>3GPP TSG RAN WG</w:t>
      </w:r>
      <w:r>
        <w:rPr>
          <w:rFonts w:eastAsia="SimSun" w:hint="eastAsia"/>
          <w:lang w:eastAsia="zh-CN"/>
        </w:rPr>
        <w:t>2</w:t>
      </w:r>
      <w:r>
        <w:t xml:space="preserve"> #1</w:t>
      </w:r>
      <w:r>
        <w:rPr>
          <w:rFonts w:eastAsia="SimSun"/>
          <w:lang w:eastAsia="zh-CN"/>
        </w:rPr>
        <w:t>2</w:t>
      </w:r>
      <w:r w:rsidR="00EA7BA3">
        <w:rPr>
          <w:rFonts w:eastAsia="SimSun"/>
          <w:lang w:eastAsia="zh-CN"/>
        </w:rPr>
        <w:t>3</w:t>
      </w:r>
      <w:r w:rsidR="00FF33BE">
        <w:rPr>
          <w:rFonts w:eastAsia="SimSun"/>
          <w:lang w:eastAsia="zh-CN"/>
        </w:rPr>
        <w:t xml:space="preserve">       </w:t>
      </w:r>
      <w:r>
        <w:t xml:space="preserve">                                                                         </w:t>
      </w:r>
      <w:r>
        <w:rPr>
          <w:i/>
        </w:rPr>
        <w:t>R2-</w:t>
      </w:r>
      <w:r w:rsidR="002329AA" w:rsidRPr="002329AA">
        <w:rPr>
          <w:i/>
        </w:rPr>
        <w:t>2307319</w:t>
      </w:r>
    </w:p>
    <w:p w14:paraId="4045908C" w14:textId="2FA85AC8" w:rsidR="00932F40" w:rsidRPr="00781B87" w:rsidRDefault="00EA7BA3" w:rsidP="00292601">
      <w:pPr>
        <w:pStyle w:val="3GPPHeader"/>
        <w:spacing w:after="200" w:line="264" w:lineRule="auto"/>
        <w:rPr>
          <w:rFonts w:eastAsia="SimSun"/>
          <w:i/>
          <w:szCs w:val="24"/>
          <w:lang w:eastAsia="zh-CN"/>
        </w:rPr>
      </w:pPr>
      <w:r>
        <w:t>Toulouse</w:t>
      </w:r>
      <w:r w:rsidR="00FF33BE" w:rsidRPr="00767CD5">
        <w:t xml:space="preserve">, </w:t>
      </w:r>
      <w:r>
        <w:rPr>
          <w:rFonts w:eastAsia="DengXian"/>
          <w:lang w:eastAsia="zh-CN"/>
        </w:rPr>
        <w:t>France</w:t>
      </w:r>
      <w:r w:rsidR="00FF33BE">
        <w:rPr>
          <w:rFonts w:eastAsia="DengXian"/>
          <w:lang w:eastAsia="zh-CN"/>
        </w:rPr>
        <w:t xml:space="preserve">, </w:t>
      </w:r>
      <w:r>
        <w:rPr>
          <w:rFonts w:eastAsia="SimSun"/>
          <w:lang w:eastAsia="zh-CN"/>
        </w:rPr>
        <w:t>August</w:t>
      </w:r>
      <w:r w:rsidR="00FF33BE">
        <w:rPr>
          <w:rFonts w:eastAsia="SimSun" w:hint="eastAsia"/>
          <w:lang w:eastAsia="zh-CN"/>
        </w:rPr>
        <w:t xml:space="preserve"> </w:t>
      </w:r>
      <w:r w:rsidR="007773B1">
        <w:rPr>
          <w:rFonts w:eastAsia="SimSun"/>
          <w:lang w:eastAsia="zh-CN"/>
        </w:rPr>
        <w:t>21</w:t>
      </w:r>
      <w:r>
        <w:t xml:space="preserve"> – August</w:t>
      </w:r>
      <w:r w:rsidR="00FF33BE">
        <w:t xml:space="preserve"> </w:t>
      </w:r>
      <w:r w:rsidR="007773B1">
        <w:rPr>
          <w:rFonts w:eastAsia="SimSun"/>
          <w:lang w:eastAsia="zh-CN"/>
        </w:rPr>
        <w:t>25</w:t>
      </w:r>
      <w:r w:rsidR="00FF33BE">
        <w:t>, 2023</w:t>
      </w:r>
      <w:r w:rsidR="00932F40" w:rsidRPr="00781B87">
        <w:rPr>
          <w:szCs w:val="24"/>
        </w:rPr>
        <w:t xml:space="preserve">            </w:t>
      </w:r>
      <w:r w:rsidR="00932F40" w:rsidRPr="00781B87">
        <w:rPr>
          <w:rFonts w:eastAsia="SimSun"/>
          <w:i/>
          <w:szCs w:val="24"/>
          <w:lang w:eastAsia="zh-CN"/>
        </w:rPr>
        <w:t xml:space="preserve">                  </w:t>
      </w:r>
      <w:r>
        <w:rPr>
          <w:rFonts w:eastAsia="SimSun"/>
          <w:i/>
          <w:szCs w:val="24"/>
          <w:lang w:eastAsia="zh-CN"/>
        </w:rPr>
        <w:t xml:space="preserve">        </w:t>
      </w:r>
    </w:p>
    <w:p w14:paraId="47C713FD" w14:textId="77777777" w:rsidR="00A343B4" w:rsidRPr="00781B87" w:rsidRDefault="009F11AA" w:rsidP="00292601">
      <w:pPr>
        <w:pStyle w:val="3GPPHeader"/>
        <w:spacing w:afterLines="30" w:after="72" w:line="264" w:lineRule="auto"/>
        <w:rPr>
          <w:rFonts w:eastAsia="SimSun" w:cs="Arial"/>
          <w:szCs w:val="24"/>
          <w:lang w:eastAsia="zh-CN"/>
        </w:rPr>
      </w:pPr>
      <w:r w:rsidRPr="00781B87">
        <w:rPr>
          <w:rFonts w:cs="Arial"/>
          <w:szCs w:val="24"/>
        </w:rPr>
        <w:t>Agenda Item:</w:t>
      </w:r>
      <w:r w:rsidRPr="00781B87">
        <w:rPr>
          <w:rFonts w:cs="Arial"/>
          <w:szCs w:val="24"/>
        </w:rPr>
        <w:tab/>
      </w:r>
      <w:r w:rsidR="00313E6C">
        <w:rPr>
          <w:rFonts w:cs="Arial"/>
          <w:szCs w:val="24"/>
        </w:rPr>
        <w:t>7</w:t>
      </w:r>
      <w:r w:rsidRPr="00781B87">
        <w:rPr>
          <w:rFonts w:cs="Arial"/>
          <w:szCs w:val="24"/>
        </w:rPr>
        <w:t>.6.</w:t>
      </w:r>
      <w:r w:rsidRPr="00781B87">
        <w:rPr>
          <w:rFonts w:eastAsia="SimSun" w:cs="Arial" w:hint="eastAsia"/>
          <w:szCs w:val="24"/>
          <w:lang w:eastAsia="zh-CN"/>
        </w:rPr>
        <w:t>4</w:t>
      </w:r>
    </w:p>
    <w:p w14:paraId="3B56B58A" w14:textId="31A5B941" w:rsidR="00A343B4" w:rsidRPr="00781B87" w:rsidRDefault="009F11AA" w:rsidP="00292601">
      <w:pPr>
        <w:pStyle w:val="3GPPHeader"/>
        <w:spacing w:afterLines="30" w:after="72" w:line="264" w:lineRule="auto"/>
        <w:rPr>
          <w:rFonts w:eastAsia="SimSun" w:cs="Arial"/>
          <w:szCs w:val="24"/>
          <w:lang w:eastAsia="zh-CN"/>
        </w:rPr>
      </w:pPr>
      <w:r w:rsidRPr="00781B87">
        <w:rPr>
          <w:rFonts w:cs="Arial"/>
          <w:szCs w:val="24"/>
        </w:rPr>
        <w:t>Source:</w:t>
      </w:r>
      <w:r w:rsidRPr="00781B87">
        <w:rPr>
          <w:rFonts w:cs="Arial"/>
          <w:szCs w:val="24"/>
        </w:rPr>
        <w:tab/>
      </w:r>
      <w:r w:rsidR="00EA7BA3">
        <w:rPr>
          <w:rFonts w:cs="Arial"/>
          <w:szCs w:val="24"/>
        </w:rPr>
        <w:t>THALES</w:t>
      </w:r>
      <w:r w:rsidR="008814DD">
        <w:rPr>
          <w:rFonts w:cs="Arial"/>
          <w:szCs w:val="24"/>
        </w:rPr>
        <w:t>, Telit</w:t>
      </w:r>
    </w:p>
    <w:p w14:paraId="087F46CD" w14:textId="3A1A63AA" w:rsidR="00A343B4" w:rsidRPr="00781B87" w:rsidRDefault="009F11AA" w:rsidP="00292601">
      <w:pPr>
        <w:pStyle w:val="3GPPHeader"/>
        <w:spacing w:afterLines="30" w:after="72" w:line="264" w:lineRule="auto"/>
        <w:rPr>
          <w:rFonts w:eastAsia="SimSun" w:cs="Arial"/>
          <w:szCs w:val="24"/>
          <w:lang w:eastAsia="zh-CN"/>
        </w:rPr>
      </w:pPr>
      <w:r w:rsidRPr="00781B87">
        <w:rPr>
          <w:rFonts w:cs="Arial"/>
          <w:szCs w:val="24"/>
        </w:rPr>
        <w:t>Title:</w:t>
      </w:r>
      <w:r w:rsidRPr="00781B87">
        <w:rPr>
          <w:rFonts w:cs="Arial"/>
          <w:szCs w:val="24"/>
        </w:rPr>
        <w:tab/>
      </w:r>
      <w:r w:rsidR="005F6B24">
        <w:rPr>
          <w:rFonts w:eastAsia="SimSun" w:cs="Arial"/>
          <w:szCs w:val="24"/>
          <w:lang w:eastAsia="zh-CN"/>
        </w:rPr>
        <w:t>D</w:t>
      </w:r>
      <w:r w:rsidR="00223A4D" w:rsidRPr="00223A4D">
        <w:rPr>
          <w:rFonts w:eastAsia="SimSun" w:cs="Arial"/>
          <w:szCs w:val="24"/>
          <w:lang w:eastAsia="zh-CN"/>
        </w:rPr>
        <w:t>iscontinuous coverage</w:t>
      </w:r>
      <w:r w:rsidR="005F6B24">
        <w:rPr>
          <w:rFonts w:eastAsia="SimSun" w:cs="Arial"/>
          <w:szCs w:val="24"/>
          <w:lang w:eastAsia="zh-CN"/>
        </w:rPr>
        <w:t xml:space="preserve"> handling enhancement for IoT NTN</w:t>
      </w:r>
    </w:p>
    <w:p w14:paraId="15CBEDE2" w14:textId="77777777" w:rsidR="00A343B4" w:rsidRPr="00781B87" w:rsidRDefault="009F11AA" w:rsidP="00292601">
      <w:pPr>
        <w:pStyle w:val="3GPPHeader"/>
        <w:spacing w:afterLines="30" w:after="72" w:line="264" w:lineRule="auto"/>
        <w:rPr>
          <w:rFonts w:cs="Arial"/>
          <w:szCs w:val="24"/>
        </w:rPr>
      </w:pPr>
      <w:r w:rsidRPr="00781B87">
        <w:rPr>
          <w:rFonts w:cs="Arial"/>
          <w:szCs w:val="24"/>
        </w:rPr>
        <w:t>Document for:</w:t>
      </w:r>
      <w:r w:rsidRPr="00781B87">
        <w:rPr>
          <w:rFonts w:cs="Arial"/>
          <w:szCs w:val="24"/>
        </w:rPr>
        <w:tab/>
        <w:t>Discussion and Decision</w:t>
      </w:r>
    </w:p>
    <w:p w14:paraId="4B71AE8C" w14:textId="77777777" w:rsidR="00A343B4" w:rsidRPr="00DC7786" w:rsidRDefault="009F11AA">
      <w:pPr>
        <w:pStyle w:val="Heading1"/>
        <w:rPr>
          <w:rFonts w:cs="Arial"/>
          <w:b/>
          <w:bCs/>
          <w:sz w:val="30"/>
          <w:szCs w:val="30"/>
          <w:lang w:val="en-US"/>
        </w:rPr>
      </w:pPr>
      <w:r w:rsidRPr="00DC7786">
        <w:rPr>
          <w:rFonts w:cs="Arial"/>
          <w:b/>
          <w:bCs/>
          <w:sz w:val="30"/>
          <w:szCs w:val="30"/>
          <w:lang w:val="en-US"/>
        </w:rPr>
        <w:t>Introduction</w:t>
      </w:r>
    </w:p>
    <w:p w14:paraId="63421A95" w14:textId="77777777" w:rsidR="00A343B4" w:rsidRDefault="009F11AA" w:rsidP="00B7718E">
      <w:pPr>
        <w:spacing w:after="120"/>
        <w:jc w:val="both"/>
        <w:rPr>
          <w:szCs w:val="20"/>
        </w:rPr>
      </w:pPr>
      <w:r>
        <w:rPr>
          <w:rFonts w:eastAsia="SimSun" w:hint="eastAsia"/>
          <w:szCs w:val="20"/>
          <w:lang w:eastAsia="zh-CN"/>
        </w:rPr>
        <w:t xml:space="preserve">In </w:t>
      </w:r>
      <w:r w:rsidR="00AA68D4">
        <w:rPr>
          <w:rFonts w:eastAsia="SimSun"/>
          <w:szCs w:val="20"/>
          <w:lang w:eastAsia="zh-CN"/>
        </w:rPr>
        <w:t xml:space="preserve">the latest </w:t>
      </w:r>
      <w:r w:rsidR="009D7D5C">
        <w:rPr>
          <w:rFonts w:eastAsia="SimSun"/>
          <w:szCs w:val="20"/>
          <w:lang w:eastAsia="zh-CN"/>
        </w:rPr>
        <w:t xml:space="preserve">IoT NTN </w:t>
      </w:r>
      <w:r>
        <w:rPr>
          <w:rFonts w:eastAsia="SimSun" w:hint="eastAsia"/>
          <w:szCs w:val="20"/>
          <w:lang w:eastAsia="zh-CN"/>
        </w:rPr>
        <w:t xml:space="preserve">WID </w:t>
      </w:r>
      <w:r w:rsidR="00AA68D4" w:rsidRPr="008F66AF">
        <w:rPr>
          <w:lang w:eastAsia="zh-CN"/>
        </w:rPr>
        <w:t>RP-223519</w:t>
      </w:r>
      <w:r w:rsidR="00AA68D4">
        <w:rPr>
          <w:rFonts w:eastAsia="SimSun" w:hint="eastAsia"/>
          <w:szCs w:val="20"/>
          <w:lang w:eastAsia="zh-CN"/>
        </w:rPr>
        <w:t xml:space="preserve"> </w:t>
      </w:r>
      <w:r>
        <w:rPr>
          <w:rFonts w:eastAsia="SimSun" w:hint="eastAsia"/>
          <w:szCs w:val="20"/>
          <w:lang w:eastAsia="zh-CN"/>
        </w:rPr>
        <w:t>[1],</w:t>
      </w:r>
      <w:r w:rsidR="00875E8A">
        <w:rPr>
          <w:rFonts w:eastAsia="SimSun"/>
          <w:szCs w:val="20"/>
          <w:lang w:eastAsia="zh-CN"/>
        </w:rPr>
        <w:t xml:space="preserve"> the objective of</w:t>
      </w:r>
      <w:r>
        <w:rPr>
          <w:rFonts w:eastAsia="SimSun" w:hint="eastAsia"/>
          <w:szCs w:val="20"/>
          <w:lang w:eastAsia="zh-CN"/>
        </w:rPr>
        <w:t xml:space="preserve"> f</w:t>
      </w:r>
      <w:r>
        <w:rPr>
          <w:szCs w:val="20"/>
        </w:rPr>
        <w:t>urther enhancement to discontinuous coverage</w:t>
      </w:r>
      <w:r>
        <w:rPr>
          <w:rFonts w:eastAsia="SimSun" w:hint="eastAsia"/>
          <w:szCs w:val="20"/>
          <w:lang w:eastAsia="zh-CN"/>
        </w:rPr>
        <w:t xml:space="preserve"> is </w:t>
      </w:r>
      <w:r>
        <w:rPr>
          <w:szCs w:val="20"/>
        </w:rPr>
        <w:t>listed below:</w:t>
      </w:r>
    </w:p>
    <w:p w14:paraId="7A02AB47" w14:textId="77777777" w:rsidR="00147E84" w:rsidRPr="00147E84" w:rsidRDefault="009F11AA" w:rsidP="00B7718E">
      <w:pPr>
        <w:pStyle w:val="B1"/>
        <w:spacing w:after="120"/>
        <w:jc w:val="both"/>
        <w:rPr>
          <w:i/>
        </w:rPr>
      </w:pPr>
      <w:r w:rsidRPr="003B2DE0">
        <w:rPr>
          <w:i/>
        </w:rPr>
        <w:t>-</w:t>
      </w:r>
      <w:r w:rsidRPr="003B2DE0">
        <w:rPr>
          <w:i/>
        </w:rPr>
        <w:tab/>
      </w:r>
      <w:r w:rsidR="00147E84" w:rsidRPr="00147E84">
        <w:rPr>
          <w:i/>
        </w:rPr>
        <w:t>Study and specify, if needed, mobility management enhancements and power saving enhancements for discontinuous coverage, taking into account the conclusions from the SA2 study FS_5GSAT_Ph2.  [RAN2, RAN3].</w:t>
      </w:r>
    </w:p>
    <w:p w14:paraId="5371CB3D" w14:textId="77777777" w:rsidR="00781B87" w:rsidRDefault="00875E8A" w:rsidP="00B7718E">
      <w:pPr>
        <w:spacing w:after="120"/>
        <w:jc w:val="both"/>
        <w:rPr>
          <w:rFonts w:eastAsia="SimSun"/>
          <w:szCs w:val="20"/>
          <w:lang w:eastAsia="zh-CN"/>
        </w:rPr>
      </w:pPr>
      <w:r>
        <w:rPr>
          <w:rFonts w:eastAsia="SimSun"/>
          <w:szCs w:val="20"/>
          <w:lang w:eastAsia="zh-CN"/>
        </w:rPr>
        <w:t>For enhancements on</w:t>
      </w:r>
      <w:r>
        <w:rPr>
          <w:rFonts w:eastAsia="SimSun" w:hint="eastAsia"/>
          <w:szCs w:val="20"/>
          <w:lang w:eastAsia="zh-CN"/>
        </w:rPr>
        <w:t xml:space="preserve"> </w:t>
      </w:r>
      <w:r>
        <w:rPr>
          <w:szCs w:val="20"/>
        </w:rPr>
        <w:t>discontinuous coverage</w:t>
      </w:r>
      <w:r>
        <w:rPr>
          <w:rFonts w:eastAsia="SimSun"/>
          <w:szCs w:val="20"/>
          <w:lang w:eastAsia="zh-CN"/>
        </w:rPr>
        <w:t xml:space="preserve">, </w:t>
      </w:r>
      <w:r w:rsidR="00781B87">
        <w:rPr>
          <w:rFonts w:eastAsia="SimSun"/>
          <w:szCs w:val="20"/>
          <w:lang w:eastAsia="zh-CN"/>
        </w:rPr>
        <w:t>SA2 has finished their s</w:t>
      </w:r>
      <w:r w:rsidR="00781B87" w:rsidRPr="00781B87">
        <w:rPr>
          <w:rFonts w:eastAsia="SimSun"/>
          <w:szCs w:val="20"/>
          <w:lang w:eastAsia="zh-CN"/>
        </w:rPr>
        <w:t>tudy on Integration of satellite components in the 5G architecture (Phase 2)</w:t>
      </w:r>
      <w:r w:rsidR="00781B87">
        <w:rPr>
          <w:rFonts w:eastAsia="SimSun"/>
          <w:szCs w:val="20"/>
          <w:lang w:eastAsia="zh-CN"/>
        </w:rPr>
        <w:t xml:space="preserve"> and 23 solutions have been adopted in the TR </w:t>
      </w:r>
      <w:r w:rsidR="00781B87" w:rsidRPr="00781B87">
        <w:rPr>
          <w:lang w:eastAsia="zh-CN"/>
        </w:rPr>
        <w:t>23.700-28 V18.0.0</w:t>
      </w:r>
      <w:r w:rsidR="009D7D5C">
        <w:rPr>
          <w:lang w:eastAsia="zh-CN"/>
        </w:rPr>
        <w:t xml:space="preserve"> [2]</w:t>
      </w:r>
      <w:r w:rsidR="00781B87">
        <w:rPr>
          <w:lang w:eastAsia="zh-CN"/>
        </w:rPr>
        <w:t xml:space="preserve">. </w:t>
      </w:r>
      <w:r w:rsidR="00AA68D4">
        <w:rPr>
          <w:lang w:eastAsia="zh-CN"/>
        </w:rPr>
        <w:t>Under the new WID</w:t>
      </w:r>
      <w:r w:rsidR="009D7D5C">
        <w:rPr>
          <w:lang w:eastAsia="zh-CN"/>
        </w:rPr>
        <w:t xml:space="preserve"> proposed in SA2#154AH meeting</w:t>
      </w:r>
      <w:r w:rsidR="00AA68D4">
        <w:rPr>
          <w:lang w:eastAsia="zh-CN"/>
        </w:rPr>
        <w:t xml:space="preserve"> [</w:t>
      </w:r>
      <w:r w:rsidR="009D7D5C">
        <w:rPr>
          <w:lang w:eastAsia="zh-CN"/>
        </w:rPr>
        <w:t>3</w:t>
      </w:r>
      <w:r w:rsidR="00AA68D4">
        <w:rPr>
          <w:lang w:eastAsia="zh-CN"/>
        </w:rPr>
        <w:t xml:space="preserve">], </w:t>
      </w:r>
      <w:r w:rsidR="00781B87">
        <w:rPr>
          <w:lang w:eastAsia="zh-CN"/>
        </w:rPr>
        <w:t xml:space="preserve">SA2 has already </w:t>
      </w:r>
      <w:r w:rsidR="00781B87">
        <w:rPr>
          <w:rFonts w:eastAsia="SimSun"/>
          <w:szCs w:val="20"/>
          <w:lang w:eastAsia="zh-CN"/>
        </w:rPr>
        <w:t>started the normative work from SA2#154AH meeting on January</w:t>
      </w:r>
      <w:r w:rsidR="00781B87">
        <w:rPr>
          <w:rFonts w:eastAsia="SimSun" w:hint="eastAsia"/>
          <w:szCs w:val="20"/>
          <w:lang w:eastAsia="zh-CN"/>
        </w:rPr>
        <w:t>,</w:t>
      </w:r>
      <w:r w:rsidR="00781B87">
        <w:rPr>
          <w:rFonts w:eastAsia="SimSun"/>
          <w:szCs w:val="20"/>
          <w:lang w:eastAsia="zh-CN"/>
        </w:rPr>
        <w:t xml:space="preserve"> 2023. Meanwhile, RAN3 has had initial discussion on the RAN3 impacts of some solutions.</w:t>
      </w:r>
    </w:p>
    <w:p w14:paraId="4F8EB428" w14:textId="77777777" w:rsidR="00313E6C" w:rsidRDefault="00781B87" w:rsidP="00B7718E">
      <w:pPr>
        <w:spacing w:after="120"/>
        <w:jc w:val="both"/>
        <w:rPr>
          <w:rFonts w:eastAsia="SimSun"/>
          <w:szCs w:val="20"/>
          <w:lang w:eastAsia="zh-CN"/>
        </w:rPr>
      </w:pPr>
      <w:r>
        <w:rPr>
          <w:rFonts w:eastAsia="SimSun"/>
          <w:szCs w:val="20"/>
          <w:lang w:eastAsia="zh-CN"/>
        </w:rPr>
        <w:t xml:space="preserve">In </w:t>
      </w:r>
      <w:r w:rsidR="00313E6C">
        <w:rPr>
          <w:rFonts w:eastAsia="SimSun"/>
          <w:szCs w:val="20"/>
          <w:lang w:eastAsia="zh-CN"/>
        </w:rPr>
        <w:t xml:space="preserve">RAN2#121 meeting, </w:t>
      </w:r>
      <w:r w:rsidR="00EA7BA3">
        <w:rPr>
          <w:rFonts w:eastAsia="SimSun"/>
          <w:szCs w:val="20"/>
          <w:lang w:eastAsia="zh-CN"/>
        </w:rPr>
        <w:t>the following agreement has been achieved:</w:t>
      </w:r>
    </w:p>
    <w:p w14:paraId="30A249EF" w14:textId="77777777" w:rsidR="00EA7BA3" w:rsidRDefault="00EA7BA3" w:rsidP="00B7718E">
      <w:pPr>
        <w:spacing w:after="120"/>
        <w:jc w:val="both"/>
        <w:rPr>
          <w:rFonts w:eastAsia="SimSun"/>
          <w:szCs w:val="20"/>
          <w:lang w:eastAsia="zh-CN"/>
        </w:rPr>
      </w:pPr>
      <w:r w:rsidRPr="00313E6C">
        <w:rPr>
          <w:rFonts w:eastAsia="SimSun"/>
          <w:i/>
          <w:szCs w:val="20"/>
          <w:lang w:val="en-GB" w:eastAsia="zh-CN"/>
        </w:rPr>
        <w:t>RAN2 can continue to check whether dedicated RRC signalling can be used for providing satellite information corresponding to discontinuous coverage.</w:t>
      </w:r>
    </w:p>
    <w:p w14:paraId="5CFB22C6" w14:textId="77777777" w:rsidR="00FF33BE" w:rsidRDefault="00EA7BA3" w:rsidP="00313E6C">
      <w:pPr>
        <w:spacing w:before="120" w:after="120"/>
        <w:jc w:val="both"/>
        <w:rPr>
          <w:rFonts w:eastAsia="SimSun"/>
          <w:szCs w:val="20"/>
          <w:lang w:eastAsia="zh-CN"/>
        </w:rPr>
      </w:pPr>
      <w:r>
        <w:rPr>
          <w:rFonts w:eastAsia="SimSun"/>
          <w:szCs w:val="20"/>
          <w:lang w:eastAsia="zh-CN"/>
        </w:rPr>
        <w:t>In RAN2#121bis</w:t>
      </w:r>
      <w:r w:rsidR="00FF33BE" w:rsidRPr="00FF33BE">
        <w:rPr>
          <w:rFonts w:eastAsia="SimSun"/>
          <w:szCs w:val="20"/>
          <w:lang w:eastAsia="zh-CN"/>
        </w:rPr>
        <w:t xml:space="preserve"> m</w:t>
      </w:r>
      <w:r>
        <w:rPr>
          <w:rFonts w:eastAsia="SimSun"/>
          <w:szCs w:val="20"/>
          <w:lang w:eastAsia="zh-CN"/>
        </w:rPr>
        <w:t>eeting, the following agreement</w:t>
      </w:r>
      <w:r w:rsidR="00FF33BE" w:rsidRPr="00FF33BE">
        <w:rPr>
          <w:rFonts w:eastAsia="SimSun"/>
          <w:szCs w:val="20"/>
          <w:lang w:eastAsia="zh-CN"/>
        </w:rPr>
        <w:t xml:space="preserve"> </w:t>
      </w:r>
      <w:r>
        <w:rPr>
          <w:rFonts w:eastAsia="SimSun"/>
          <w:szCs w:val="20"/>
          <w:lang w:eastAsia="zh-CN"/>
        </w:rPr>
        <w:t>has</w:t>
      </w:r>
      <w:r w:rsidR="00FF33BE" w:rsidRPr="00FF33BE">
        <w:rPr>
          <w:rFonts w:eastAsia="SimSun"/>
          <w:szCs w:val="20"/>
          <w:lang w:eastAsia="zh-CN"/>
        </w:rPr>
        <w:t xml:space="preserve"> been achieved:</w:t>
      </w:r>
    </w:p>
    <w:p w14:paraId="2971F4AD" w14:textId="77777777" w:rsidR="00EA7BA3" w:rsidRDefault="00EA7BA3" w:rsidP="00EA7BA3">
      <w:pPr>
        <w:spacing w:before="120" w:after="120"/>
        <w:jc w:val="both"/>
        <w:rPr>
          <w:rFonts w:eastAsia="SimSun"/>
          <w:i/>
          <w:szCs w:val="20"/>
          <w:lang w:val="en-GB" w:eastAsia="zh-CN"/>
        </w:rPr>
      </w:pPr>
      <w:r w:rsidRPr="00EA7BA3">
        <w:rPr>
          <w:rFonts w:eastAsia="SimSun"/>
          <w:i/>
          <w:szCs w:val="20"/>
          <w:lang w:val="en-GB" w:eastAsia="zh-CN"/>
        </w:rPr>
        <w:t>RAN2 to introduce enhancement to RRC Release using one of the following options (FFS which one):</w:t>
      </w:r>
    </w:p>
    <w:p w14:paraId="13C45629" w14:textId="77777777" w:rsidR="00EA7BA3" w:rsidRPr="00EA7BA3" w:rsidRDefault="00EA7BA3" w:rsidP="00EA7BA3">
      <w:pPr>
        <w:spacing w:before="120" w:after="120"/>
        <w:ind w:firstLine="720"/>
        <w:jc w:val="both"/>
        <w:rPr>
          <w:rFonts w:eastAsia="SimSun"/>
          <w:i/>
          <w:szCs w:val="20"/>
          <w:lang w:val="en-GB" w:eastAsia="zh-CN"/>
        </w:rPr>
      </w:pPr>
      <w:r>
        <w:rPr>
          <w:rFonts w:eastAsia="SimSun"/>
          <w:i/>
          <w:szCs w:val="20"/>
          <w:lang w:val="en-GB" w:eastAsia="zh-CN"/>
        </w:rPr>
        <w:t xml:space="preserve">- </w:t>
      </w:r>
      <w:r w:rsidRPr="00EA7BA3">
        <w:rPr>
          <w:rFonts w:eastAsia="SimSun"/>
          <w:i/>
          <w:szCs w:val="20"/>
          <w:lang w:val="en-GB" w:eastAsia="zh-CN"/>
        </w:rPr>
        <w:t>Explicit RRC Release using a new RRC Release cause</w:t>
      </w:r>
    </w:p>
    <w:p w14:paraId="5FC2EB05" w14:textId="57F39669" w:rsidR="00EA7BA3" w:rsidRPr="004230D1" w:rsidRDefault="00EA7BA3" w:rsidP="004230D1">
      <w:pPr>
        <w:spacing w:before="120" w:after="120"/>
        <w:ind w:firstLine="720"/>
        <w:jc w:val="both"/>
        <w:rPr>
          <w:rFonts w:eastAsia="SimSun"/>
          <w:szCs w:val="20"/>
          <w:lang w:val="en-GB" w:eastAsia="zh-CN"/>
        </w:rPr>
      </w:pPr>
      <w:r>
        <w:rPr>
          <w:rFonts w:eastAsia="SimSun"/>
          <w:i/>
          <w:szCs w:val="20"/>
          <w:lang w:val="en-GB" w:eastAsia="zh-CN"/>
        </w:rPr>
        <w:t xml:space="preserve">- </w:t>
      </w:r>
      <w:r w:rsidRPr="00FF33BE">
        <w:rPr>
          <w:rFonts w:eastAsia="SimSun"/>
          <w:i/>
          <w:szCs w:val="20"/>
          <w:lang w:val="en-GB" w:eastAsia="zh-CN"/>
        </w:rPr>
        <w:t>UE Autonomous release (e.g. timer based or upon detection of coverage gap)</w:t>
      </w:r>
    </w:p>
    <w:p w14:paraId="53BEF98E" w14:textId="0B16DD02" w:rsidR="00A343B4" w:rsidRDefault="00313E6C" w:rsidP="00313E6C">
      <w:pPr>
        <w:spacing w:before="120" w:after="120"/>
        <w:jc w:val="both"/>
        <w:rPr>
          <w:rFonts w:eastAsia="SimSun"/>
          <w:szCs w:val="20"/>
          <w:lang w:eastAsia="zh-CN"/>
        </w:rPr>
      </w:pPr>
      <w:r>
        <w:rPr>
          <w:rFonts w:eastAsia="SimSun"/>
          <w:szCs w:val="20"/>
          <w:lang w:eastAsia="zh-CN"/>
        </w:rPr>
        <w:t xml:space="preserve">In </w:t>
      </w:r>
      <w:r w:rsidR="00EA7BA3">
        <w:rPr>
          <w:rFonts w:eastAsia="SimSun"/>
          <w:szCs w:val="20"/>
          <w:lang w:eastAsia="zh-CN"/>
        </w:rPr>
        <w:t xml:space="preserve">this document, we propose to introduce a new capability for the </w:t>
      </w:r>
      <w:r w:rsidR="007E3AEF">
        <w:rPr>
          <w:rFonts w:eastAsia="SimSun"/>
          <w:szCs w:val="20"/>
          <w:lang w:eastAsia="zh-CN"/>
        </w:rPr>
        <w:t>UE</w:t>
      </w:r>
      <w:r w:rsidR="006D35CA">
        <w:rPr>
          <w:rFonts w:eastAsia="SimSun"/>
          <w:szCs w:val="20"/>
          <w:lang w:eastAsia="zh-CN"/>
        </w:rPr>
        <w:t xml:space="preserve"> to </w:t>
      </w:r>
      <w:r w:rsidR="00EA7BA3">
        <w:rPr>
          <w:rFonts w:eastAsia="SimSun"/>
          <w:szCs w:val="20"/>
          <w:lang w:eastAsia="zh-CN"/>
        </w:rPr>
        <w:t xml:space="preserve">inform </w:t>
      </w:r>
      <w:r w:rsidR="007E3AEF">
        <w:rPr>
          <w:rFonts w:eastAsia="SimSun"/>
          <w:szCs w:val="20"/>
          <w:lang w:eastAsia="zh-CN"/>
        </w:rPr>
        <w:t>network</w:t>
      </w:r>
      <w:r w:rsidR="00EA7BA3">
        <w:rPr>
          <w:rFonts w:eastAsia="SimSun"/>
          <w:szCs w:val="20"/>
          <w:lang w:eastAsia="zh-CN"/>
        </w:rPr>
        <w:t xml:space="preserve"> of the real satellite visibility window to enhance the discontinuous coverage handling.</w:t>
      </w:r>
    </w:p>
    <w:p w14:paraId="60789526" w14:textId="77777777" w:rsidR="00A343B4" w:rsidRDefault="009F11AA">
      <w:pPr>
        <w:pStyle w:val="Heading1"/>
        <w:rPr>
          <w:rFonts w:cs="Arial"/>
          <w:b/>
          <w:bCs/>
          <w:sz w:val="30"/>
          <w:szCs w:val="30"/>
          <w:lang w:val="en-US"/>
        </w:rPr>
      </w:pPr>
      <w:r w:rsidRPr="00DC7786">
        <w:rPr>
          <w:rFonts w:cs="Arial"/>
          <w:b/>
          <w:bCs/>
          <w:sz w:val="30"/>
          <w:szCs w:val="30"/>
          <w:lang w:val="en-US"/>
        </w:rPr>
        <w:t>Discussion</w:t>
      </w:r>
    </w:p>
    <w:p w14:paraId="17871A7E" w14:textId="18E2FB39" w:rsidR="00F1319E" w:rsidRDefault="002D40EE" w:rsidP="007E3AEF">
      <w:pPr>
        <w:rPr>
          <w:color w:val="000000" w:themeColor="text1"/>
          <w:lang w:eastAsia="ja-JP"/>
        </w:rPr>
      </w:pPr>
      <w:r>
        <w:rPr>
          <w:color w:val="000000" w:themeColor="text1"/>
          <w:lang w:eastAsia="ja-JP"/>
        </w:rPr>
        <w:t>IoT devices are likely to be served by LEO satellites</w:t>
      </w:r>
      <w:r w:rsidR="007773B1">
        <w:rPr>
          <w:color w:val="000000" w:themeColor="text1"/>
          <w:lang w:eastAsia="ja-JP"/>
        </w:rPr>
        <w:t xml:space="preserve"> </w:t>
      </w:r>
      <w:r w:rsidR="00006D6F">
        <w:rPr>
          <w:color w:val="000000" w:themeColor="text1"/>
          <w:lang w:eastAsia="ja-JP"/>
        </w:rPr>
        <w:t xml:space="preserve">in complement to GEO satellites and </w:t>
      </w:r>
      <w:r w:rsidR="007773B1">
        <w:rPr>
          <w:color w:val="000000" w:themeColor="text1"/>
          <w:lang w:eastAsia="ja-JP"/>
        </w:rPr>
        <w:t>Terrestrial Networks</w:t>
      </w:r>
      <w:r>
        <w:rPr>
          <w:color w:val="000000" w:themeColor="text1"/>
          <w:lang w:eastAsia="ja-JP"/>
        </w:rPr>
        <w:t xml:space="preserve">. LEO satellites are moving regarding to a fixed point on the ground. </w:t>
      </w:r>
      <w:r w:rsidR="00040BCB">
        <w:rPr>
          <w:color w:val="000000" w:themeColor="text1"/>
          <w:lang w:eastAsia="ja-JP"/>
        </w:rPr>
        <w:t>Typically,</w:t>
      </w:r>
      <w:r w:rsidR="00006D6F">
        <w:rPr>
          <w:color w:val="000000" w:themeColor="text1"/>
          <w:lang w:eastAsia="ja-JP"/>
        </w:rPr>
        <w:t xml:space="preserve"> a given </w:t>
      </w:r>
      <w:r>
        <w:rPr>
          <w:color w:val="000000" w:themeColor="text1"/>
          <w:lang w:eastAsia="ja-JP"/>
        </w:rPr>
        <w:t xml:space="preserve">satellite covers </w:t>
      </w:r>
      <w:r w:rsidR="00006D6F">
        <w:rPr>
          <w:color w:val="000000" w:themeColor="text1"/>
          <w:lang w:eastAsia="ja-JP"/>
        </w:rPr>
        <w:t xml:space="preserve">one </w:t>
      </w:r>
      <w:r>
        <w:rPr>
          <w:color w:val="000000" w:themeColor="text1"/>
          <w:lang w:eastAsia="ja-JP"/>
        </w:rPr>
        <w:t xml:space="preserve">area </w:t>
      </w:r>
      <w:r w:rsidR="00006D6F">
        <w:rPr>
          <w:color w:val="000000" w:themeColor="text1"/>
          <w:lang w:eastAsia="ja-JP"/>
        </w:rPr>
        <w:t xml:space="preserve">on earth </w:t>
      </w:r>
      <w:r>
        <w:rPr>
          <w:color w:val="000000" w:themeColor="text1"/>
          <w:lang w:eastAsia="ja-JP"/>
        </w:rPr>
        <w:t xml:space="preserve">every </w:t>
      </w:r>
      <w:r w:rsidR="00006D6F">
        <w:rPr>
          <w:color w:val="000000" w:themeColor="text1"/>
          <w:lang w:eastAsia="ja-JP"/>
        </w:rPr>
        <w:t>~4</w:t>
      </w:r>
      <w:r>
        <w:rPr>
          <w:color w:val="000000" w:themeColor="text1"/>
          <w:lang w:eastAsia="ja-JP"/>
        </w:rPr>
        <w:t xml:space="preserve"> hours with a visibility of 1 to </w:t>
      </w:r>
      <w:r w:rsidR="00006D6F">
        <w:rPr>
          <w:color w:val="000000" w:themeColor="text1"/>
          <w:lang w:eastAsia="ja-JP"/>
        </w:rPr>
        <w:t xml:space="preserve">10 </w:t>
      </w:r>
      <w:r>
        <w:rPr>
          <w:color w:val="000000" w:themeColor="text1"/>
          <w:lang w:eastAsia="ja-JP"/>
        </w:rPr>
        <w:t xml:space="preserve">minutes. </w:t>
      </w:r>
      <w:r w:rsidR="00040BCB">
        <w:rPr>
          <w:color w:val="000000" w:themeColor="text1"/>
          <w:lang w:eastAsia="ja-JP"/>
        </w:rPr>
        <w:t>Hence,</w:t>
      </w:r>
      <w:r w:rsidR="00006D6F">
        <w:rPr>
          <w:color w:val="000000" w:themeColor="text1"/>
          <w:lang w:eastAsia="ja-JP"/>
        </w:rPr>
        <w:t xml:space="preserve"> an</w:t>
      </w:r>
      <w:r>
        <w:rPr>
          <w:color w:val="000000" w:themeColor="text1"/>
          <w:lang w:eastAsia="ja-JP"/>
        </w:rPr>
        <w:t xml:space="preserve"> IoT device </w:t>
      </w:r>
      <w:r w:rsidR="0051702E">
        <w:rPr>
          <w:color w:val="000000" w:themeColor="text1"/>
          <w:lang w:eastAsia="ja-JP"/>
        </w:rPr>
        <w:t>cannot</w:t>
      </w:r>
      <w:r>
        <w:rPr>
          <w:color w:val="000000" w:themeColor="text1"/>
          <w:lang w:eastAsia="ja-JP"/>
        </w:rPr>
        <w:t xml:space="preserve"> be connected to the satellite network for a long period </w:t>
      </w:r>
      <w:r w:rsidR="00040BCB">
        <w:rPr>
          <w:color w:val="000000" w:themeColor="text1"/>
          <w:lang w:eastAsia="ja-JP"/>
        </w:rPr>
        <w:t>time, which</w:t>
      </w:r>
      <w:r w:rsidR="00006D6F">
        <w:rPr>
          <w:color w:val="000000" w:themeColor="text1"/>
          <w:lang w:eastAsia="ja-JP"/>
        </w:rPr>
        <w:t xml:space="preserve"> should be taken into account to save its battery</w:t>
      </w:r>
      <w:r>
        <w:rPr>
          <w:color w:val="000000" w:themeColor="text1"/>
          <w:lang w:eastAsia="ja-JP"/>
        </w:rPr>
        <w:t>. Especially, PSM (and eDRX) fo</w:t>
      </w:r>
      <w:r w:rsidR="00F1319E">
        <w:rPr>
          <w:color w:val="000000" w:themeColor="text1"/>
          <w:lang w:eastAsia="ja-JP"/>
        </w:rPr>
        <w:t>r IoT NTN i.e. UE activity time</w:t>
      </w:r>
      <w:r w:rsidR="007773B1">
        <w:rPr>
          <w:color w:val="000000" w:themeColor="text1"/>
          <w:lang w:eastAsia="ja-JP"/>
        </w:rPr>
        <w:t xml:space="preserve"> </w:t>
      </w:r>
      <w:r w:rsidR="005C6B1F">
        <w:rPr>
          <w:color w:val="000000" w:themeColor="text1"/>
          <w:lang w:eastAsia="ja-JP"/>
        </w:rPr>
        <w:t xml:space="preserve">should be </w:t>
      </w:r>
      <w:r w:rsidR="007773B1">
        <w:rPr>
          <w:color w:val="000000" w:themeColor="text1"/>
          <w:lang w:eastAsia="ja-JP"/>
        </w:rPr>
        <w:t xml:space="preserve">adapted to </w:t>
      </w:r>
      <w:r w:rsidR="0051702E">
        <w:rPr>
          <w:color w:val="000000" w:themeColor="text1"/>
          <w:lang w:eastAsia="ja-JP"/>
        </w:rPr>
        <w:t xml:space="preserve">the </w:t>
      </w:r>
      <w:r w:rsidR="007773B1">
        <w:rPr>
          <w:color w:val="000000" w:themeColor="text1"/>
          <w:lang w:eastAsia="ja-JP"/>
        </w:rPr>
        <w:t>period when a</w:t>
      </w:r>
      <w:r w:rsidR="00F1319E">
        <w:rPr>
          <w:color w:val="000000" w:themeColor="text1"/>
          <w:lang w:eastAsia="ja-JP"/>
        </w:rPr>
        <w:t xml:space="preserve"> satellite becomes visible. </w:t>
      </w:r>
      <w:r w:rsidR="007773B1">
        <w:rPr>
          <w:color w:val="000000" w:themeColor="text1"/>
          <w:lang w:eastAsia="ja-JP"/>
        </w:rPr>
        <w:t>The n</w:t>
      </w:r>
      <w:r w:rsidR="00F1319E">
        <w:rPr>
          <w:color w:val="000000" w:themeColor="text1"/>
          <w:lang w:eastAsia="ja-JP"/>
        </w:rPr>
        <w:t xml:space="preserve">etwork </w:t>
      </w:r>
      <w:r w:rsidR="0051702E">
        <w:rPr>
          <w:color w:val="000000" w:themeColor="text1"/>
          <w:lang w:eastAsia="ja-JP"/>
        </w:rPr>
        <w:t xml:space="preserve">should </w:t>
      </w:r>
      <w:r w:rsidR="00F1319E">
        <w:rPr>
          <w:color w:val="000000" w:themeColor="text1"/>
          <w:lang w:eastAsia="ja-JP"/>
        </w:rPr>
        <w:t>provide</w:t>
      </w:r>
      <w:r w:rsidR="008A3C3C">
        <w:rPr>
          <w:color w:val="000000" w:themeColor="text1"/>
          <w:lang w:eastAsia="ja-JP"/>
        </w:rPr>
        <w:t xml:space="preserve"> </w:t>
      </w:r>
      <w:r w:rsidR="0051702E">
        <w:rPr>
          <w:color w:val="000000" w:themeColor="text1"/>
          <w:lang w:eastAsia="ja-JP"/>
        </w:rPr>
        <w:t xml:space="preserve">some information enabling the UE to determine the planned </w:t>
      </w:r>
      <w:r w:rsidR="008A3C3C">
        <w:rPr>
          <w:color w:val="000000" w:themeColor="text1"/>
          <w:lang w:eastAsia="ja-JP"/>
        </w:rPr>
        <w:t xml:space="preserve">satellite </w:t>
      </w:r>
      <w:r w:rsidR="0051702E">
        <w:rPr>
          <w:color w:val="000000" w:themeColor="text1"/>
          <w:lang w:eastAsia="ja-JP"/>
        </w:rPr>
        <w:t>visibility window based on its position (as well as potential motion) and the satellite ephemeris</w:t>
      </w:r>
      <w:r w:rsidR="00F1319E">
        <w:rPr>
          <w:color w:val="000000" w:themeColor="text1"/>
          <w:lang w:eastAsia="ja-JP"/>
        </w:rPr>
        <w:t>.</w:t>
      </w:r>
    </w:p>
    <w:p w14:paraId="3F1C7A4A" w14:textId="4E4DEF93" w:rsidR="00E03CC3" w:rsidRDefault="00F1319E" w:rsidP="007E3AEF">
      <w:pPr>
        <w:rPr>
          <w:color w:val="000000" w:themeColor="text1"/>
          <w:lang w:eastAsia="ja-JP"/>
        </w:rPr>
      </w:pPr>
      <w:r>
        <w:rPr>
          <w:color w:val="000000" w:themeColor="text1"/>
          <w:lang w:eastAsia="ja-JP"/>
        </w:rPr>
        <w:t xml:space="preserve">However, this approach covers only the </w:t>
      </w:r>
      <w:r w:rsidR="004C7100">
        <w:rPr>
          <w:color w:val="000000" w:themeColor="text1"/>
          <w:lang w:eastAsia="ja-JP"/>
        </w:rPr>
        <w:t>“</w:t>
      </w:r>
      <w:r>
        <w:rPr>
          <w:color w:val="000000" w:themeColor="text1"/>
          <w:lang w:eastAsia="ja-JP"/>
        </w:rPr>
        <w:t>nominal</w:t>
      </w:r>
      <w:r w:rsidR="004C7100">
        <w:rPr>
          <w:color w:val="000000" w:themeColor="text1"/>
          <w:lang w:eastAsia="ja-JP"/>
        </w:rPr>
        <w:t>”</w:t>
      </w:r>
      <w:r>
        <w:rPr>
          <w:color w:val="000000" w:themeColor="text1"/>
          <w:lang w:eastAsia="ja-JP"/>
        </w:rPr>
        <w:t xml:space="preserve"> case where the UE is on </w:t>
      </w:r>
      <w:r w:rsidR="0051702E">
        <w:rPr>
          <w:color w:val="000000" w:themeColor="text1"/>
          <w:lang w:eastAsia="ja-JP"/>
        </w:rPr>
        <w:t>a “</w:t>
      </w:r>
      <w:r>
        <w:rPr>
          <w:color w:val="000000" w:themeColor="text1"/>
          <w:lang w:eastAsia="ja-JP"/>
        </w:rPr>
        <w:t>flat</w:t>
      </w:r>
      <w:r w:rsidR="0051702E">
        <w:rPr>
          <w:color w:val="000000" w:themeColor="text1"/>
          <w:lang w:eastAsia="ja-JP"/>
        </w:rPr>
        <w:t>”</w:t>
      </w:r>
      <w:r>
        <w:rPr>
          <w:color w:val="000000" w:themeColor="text1"/>
          <w:lang w:eastAsia="ja-JP"/>
        </w:rPr>
        <w:t xml:space="preserve"> Earth and has no environment elements (e.g. mountains, buildings, etc.) on</w:t>
      </w:r>
      <w:r w:rsidR="00040BCB">
        <w:rPr>
          <w:color w:val="000000" w:themeColor="text1"/>
          <w:lang w:eastAsia="ja-JP"/>
        </w:rPr>
        <w:t xml:space="preserve"> the Line-of-S</w:t>
      </w:r>
      <w:r w:rsidR="007773B1">
        <w:rPr>
          <w:color w:val="000000" w:themeColor="text1"/>
          <w:lang w:eastAsia="ja-JP"/>
        </w:rPr>
        <w:t>ight</w:t>
      </w:r>
      <w:r w:rsidR="00040BCB">
        <w:rPr>
          <w:color w:val="000000" w:themeColor="text1"/>
          <w:lang w:eastAsia="ja-JP"/>
        </w:rPr>
        <w:t xml:space="preserve"> (LOS)</w:t>
      </w:r>
      <w:r>
        <w:rPr>
          <w:color w:val="000000" w:themeColor="text1"/>
          <w:lang w:eastAsia="ja-JP"/>
        </w:rPr>
        <w:t xml:space="preserve">. </w:t>
      </w:r>
      <w:r w:rsidR="00040BCB">
        <w:rPr>
          <w:color w:val="000000" w:themeColor="text1"/>
          <w:lang w:eastAsia="ja-JP"/>
        </w:rPr>
        <w:t>A typical scenario for IoT deployment is a static UE deployed in an area where it has no free LOS to the entire sky, e.g. mountain area, where road-side units are considered to be one use case in such scenarios for NTN connectivity. As a consequence</w:t>
      </w:r>
      <w:r w:rsidR="004C7100">
        <w:rPr>
          <w:color w:val="000000" w:themeColor="text1"/>
          <w:lang w:eastAsia="ja-JP"/>
        </w:rPr>
        <w:t xml:space="preserve">, the </w:t>
      </w:r>
      <w:r w:rsidR="0051702E">
        <w:rPr>
          <w:color w:val="000000" w:themeColor="text1"/>
          <w:lang w:eastAsia="ja-JP"/>
        </w:rPr>
        <w:t xml:space="preserve">actual </w:t>
      </w:r>
      <w:r w:rsidR="004C7100">
        <w:rPr>
          <w:color w:val="000000" w:themeColor="text1"/>
          <w:lang w:eastAsia="ja-JP"/>
        </w:rPr>
        <w:t xml:space="preserve">environment </w:t>
      </w:r>
      <w:r w:rsidR="0051702E">
        <w:rPr>
          <w:color w:val="000000" w:themeColor="text1"/>
          <w:lang w:eastAsia="ja-JP"/>
        </w:rPr>
        <w:t xml:space="preserve">of the UE may </w:t>
      </w:r>
      <w:r w:rsidR="004C7100">
        <w:rPr>
          <w:color w:val="000000" w:themeColor="text1"/>
          <w:lang w:eastAsia="ja-JP"/>
        </w:rPr>
        <w:t xml:space="preserve">disturb the </w:t>
      </w:r>
      <w:r w:rsidR="0051702E">
        <w:rPr>
          <w:color w:val="000000" w:themeColor="text1"/>
          <w:lang w:eastAsia="ja-JP"/>
        </w:rPr>
        <w:t xml:space="preserve">computed </w:t>
      </w:r>
      <w:r w:rsidR="00E03CC3">
        <w:rPr>
          <w:color w:val="000000" w:themeColor="text1"/>
          <w:lang w:eastAsia="ja-JP"/>
        </w:rPr>
        <w:t>visibility window with the consequence of a Radio Link Failure (RLF) at the transmission of user data.</w:t>
      </w:r>
    </w:p>
    <w:p w14:paraId="62A055ED" w14:textId="77777777" w:rsidR="00040BCB" w:rsidRDefault="00040BCB" w:rsidP="00040BCB">
      <w:pPr>
        <w:jc w:val="center"/>
        <w:rPr>
          <w:color w:val="000000" w:themeColor="text1"/>
          <w:lang w:eastAsia="ja-JP"/>
        </w:rPr>
      </w:pPr>
      <w:r>
        <w:rPr>
          <w:noProof/>
          <w:color w:val="000000" w:themeColor="text1"/>
          <w:lang w:val="fr-FR" w:eastAsia="zh-CN"/>
        </w:rPr>
        <w:lastRenderedPageBreak/>
        <w:drawing>
          <wp:inline distT="0" distB="0" distL="0" distR="0" wp14:anchorId="66AF66C4" wp14:editId="7206616A">
            <wp:extent cx="1887196" cy="12346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9720" r="14259" b="4638"/>
                    <a:stretch/>
                  </pic:blipFill>
                  <pic:spPr bwMode="auto">
                    <a:xfrm>
                      <a:off x="0" y="0"/>
                      <a:ext cx="1972215" cy="1290280"/>
                    </a:xfrm>
                    <a:prstGeom prst="rect">
                      <a:avLst/>
                    </a:prstGeom>
                    <a:noFill/>
                    <a:ln>
                      <a:noFill/>
                    </a:ln>
                    <a:extLst>
                      <a:ext uri="{53640926-AAD7-44D8-BBD7-CCE9431645EC}">
                        <a14:shadowObscured xmlns:a14="http://schemas.microsoft.com/office/drawing/2010/main"/>
                      </a:ext>
                    </a:extLst>
                  </pic:spPr>
                </pic:pic>
              </a:graphicData>
            </a:graphic>
          </wp:inline>
        </w:drawing>
      </w:r>
      <w:r>
        <w:rPr>
          <w:noProof/>
          <w:color w:val="000000" w:themeColor="text1"/>
          <w:lang w:val="fr-FR" w:eastAsia="zh-CN"/>
        </w:rPr>
        <w:drawing>
          <wp:inline distT="0" distB="0" distL="0" distR="0" wp14:anchorId="79D41524" wp14:editId="583C0D2C">
            <wp:extent cx="1998800" cy="1364359"/>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8713" t="10836" r="8955" b="5830"/>
                    <a:stretch/>
                  </pic:blipFill>
                  <pic:spPr bwMode="auto">
                    <a:xfrm>
                      <a:off x="0" y="0"/>
                      <a:ext cx="2037322" cy="1390654"/>
                    </a:xfrm>
                    <a:prstGeom prst="rect">
                      <a:avLst/>
                    </a:prstGeom>
                    <a:noFill/>
                    <a:ln>
                      <a:noFill/>
                    </a:ln>
                    <a:extLst>
                      <a:ext uri="{53640926-AAD7-44D8-BBD7-CCE9431645EC}">
                        <a14:shadowObscured xmlns:a14="http://schemas.microsoft.com/office/drawing/2010/main"/>
                      </a:ext>
                    </a:extLst>
                  </pic:spPr>
                </pic:pic>
              </a:graphicData>
            </a:graphic>
          </wp:inline>
        </w:drawing>
      </w:r>
    </w:p>
    <w:p w14:paraId="3C0D562A" w14:textId="77777777" w:rsidR="00040BCB" w:rsidRPr="0088124A" w:rsidRDefault="00040BCB" w:rsidP="00040BCB">
      <w:pPr>
        <w:jc w:val="center"/>
        <w:rPr>
          <w:b/>
          <w:color w:val="000000" w:themeColor="text1"/>
          <w:lang w:eastAsia="ja-JP"/>
        </w:rPr>
      </w:pPr>
      <w:r>
        <w:rPr>
          <w:b/>
          <w:color w:val="000000" w:themeColor="text1"/>
          <w:lang w:eastAsia="ja-JP"/>
        </w:rPr>
        <w:t>Figure 1: the planned satellite visibility window based on UE position vs real visibility window.</w:t>
      </w:r>
    </w:p>
    <w:p w14:paraId="5A404FCC" w14:textId="77777777" w:rsidR="00040BCB" w:rsidRDefault="00040BCB" w:rsidP="007E3AEF">
      <w:pPr>
        <w:rPr>
          <w:color w:val="000000" w:themeColor="text1"/>
          <w:lang w:eastAsia="ja-JP"/>
        </w:rPr>
      </w:pPr>
    </w:p>
    <w:p w14:paraId="1A8CA6E6" w14:textId="3CAF7234" w:rsidR="00E03CC3" w:rsidRDefault="00E03CC3" w:rsidP="007E3AEF">
      <w:pPr>
        <w:rPr>
          <w:color w:val="000000" w:themeColor="text1"/>
          <w:lang w:eastAsia="ja-JP"/>
        </w:rPr>
      </w:pPr>
      <w:r>
        <w:rPr>
          <w:b/>
          <w:bCs/>
        </w:rPr>
        <w:t xml:space="preserve">Observation 1: An early disappearance of the satellite according to the planned visibility window </w:t>
      </w:r>
      <w:r w:rsidR="00A9002C">
        <w:rPr>
          <w:b/>
          <w:bCs/>
        </w:rPr>
        <w:t xml:space="preserve">leads </w:t>
      </w:r>
      <w:r>
        <w:rPr>
          <w:b/>
          <w:bCs/>
        </w:rPr>
        <w:t xml:space="preserve">to a Radio Link Failure (RLF) and </w:t>
      </w:r>
      <w:r w:rsidR="00A9002C">
        <w:rPr>
          <w:b/>
          <w:bCs/>
        </w:rPr>
        <w:t>interrupted user data session, which could be avoided if the network would be aware on early disappearance of the satellite.</w:t>
      </w:r>
    </w:p>
    <w:p w14:paraId="788E9A98" w14:textId="70F8F99B" w:rsidR="007304DC" w:rsidRDefault="008A3C3C" w:rsidP="007E3AEF">
      <w:pPr>
        <w:rPr>
          <w:color w:val="000000" w:themeColor="text1"/>
          <w:lang w:eastAsia="ja-JP"/>
        </w:rPr>
      </w:pPr>
      <w:r>
        <w:rPr>
          <w:color w:val="000000" w:themeColor="text1"/>
          <w:lang w:eastAsia="ja-JP"/>
        </w:rPr>
        <w:t xml:space="preserve">Another issue of a late appearance or an early disappearance of the satellite </w:t>
      </w:r>
      <w:r w:rsidR="0051702E">
        <w:rPr>
          <w:color w:val="000000" w:themeColor="text1"/>
          <w:lang w:eastAsia="ja-JP"/>
        </w:rPr>
        <w:t>compared to planned window of visibility may lead to</w:t>
      </w:r>
      <w:r>
        <w:rPr>
          <w:color w:val="000000" w:themeColor="text1"/>
          <w:lang w:eastAsia="ja-JP"/>
        </w:rPr>
        <w:t xml:space="preserve"> missed paging information</w:t>
      </w:r>
      <w:r w:rsidR="00E03CC3">
        <w:rPr>
          <w:color w:val="000000" w:themeColor="text1"/>
          <w:lang w:eastAsia="ja-JP"/>
        </w:rPr>
        <w:t xml:space="preserve"> by the device. </w:t>
      </w:r>
      <w:r w:rsidR="007773B1">
        <w:rPr>
          <w:color w:val="000000" w:themeColor="text1"/>
          <w:lang w:eastAsia="ja-JP"/>
        </w:rPr>
        <w:t xml:space="preserve">A missed paging information leads to a paging escalation that increases the </w:t>
      </w:r>
      <w:r w:rsidR="00AB1155">
        <w:rPr>
          <w:color w:val="000000" w:themeColor="text1"/>
          <w:lang w:eastAsia="ja-JP"/>
        </w:rPr>
        <w:t>signalling</w:t>
      </w:r>
      <w:r w:rsidR="007773B1">
        <w:rPr>
          <w:color w:val="000000" w:themeColor="text1"/>
          <w:lang w:eastAsia="ja-JP"/>
        </w:rPr>
        <w:t xml:space="preserve"> load</w:t>
      </w:r>
      <w:r>
        <w:rPr>
          <w:color w:val="000000" w:themeColor="text1"/>
          <w:lang w:eastAsia="ja-JP"/>
        </w:rPr>
        <w:t xml:space="preserve"> and the risk that network remove </w:t>
      </w:r>
      <w:r w:rsidR="007773B1">
        <w:rPr>
          <w:color w:val="000000" w:themeColor="text1"/>
          <w:lang w:eastAsia="ja-JP"/>
        </w:rPr>
        <w:t>device</w:t>
      </w:r>
      <w:r w:rsidR="007304DC">
        <w:rPr>
          <w:color w:val="000000" w:themeColor="text1"/>
          <w:lang w:eastAsia="ja-JP"/>
        </w:rPr>
        <w:t xml:space="preserve"> from the network, i.e. if network pages according to nominal window, especially at the beginning of the window some UEs may not see the satellite yet. Leading to unnecessary paging escalation and sparring said window time that is in general not an option given the limited visibility time resources.</w:t>
      </w:r>
    </w:p>
    <w:p w14:paraId="277E78EC" w14:textId="3998AD52" w:rsidR="00E03CC3" w:rsidRPr="008A3C3C" w:rsidRDefault="00E03CC3" w:rsidP="007E3AEF">
      <w:pPr>
        <w:rPr>
          <w:color w:val="000000" w:themeColor="text1"/>
          <w:lang w:eastAsia="ja-JP"/>
        </w:rPr>
      </w:pPr>
      <w:r>
        <w:rPr>
          <w:b/>
          <w:bCs/>
        </w:rPr>
        <w:t xml:space="preserve">Observation 2: A late appearance of the satellite according to the planned visibility window </w:t>
      </w:r>
      <w:r w:rsidR="00A9002C">
        <w:rPr>
          <w:b/>
          <w:bCs/>
        </w:rPr>
        <w:t>may lead</w:t>
      </w:r>
      <w:r>
        <w:rPr>
          <w:b/>
          <w:bCs/>
        </w:rPr>
        <w:t xml:space="preserve"> t</w:t>
      </w:r>
      <w:r w:rsidR="00A9002C">
        <w:rPr>
          <w:b/>
          <w:bCs/>
        </w:rPr>
        <w:t>o unnecessary paging escalation, which could be avoided when network would be aware on late appearance for said UE.</w:t>
      </w:r>
    </w:p>
    <w:p w14:paraId="099F25C6" w14:textId="55B252B0" w:rsidR="00933E4D" w:rsidRDefault="0051702E" w:rsidP="007E3AEF">
      <w:pPr>
        <w:rPr>
          <w:color w:val="000000" w:themeColor="text1"/>
          <w:lang w:eastAsia="ja-JP"/>
        </w:rPr>
      </w:pPr>
      <w:r>
        <w:rPr>
          <w:color w:val="000000" w:themeColor="text1"/>
          <w:lang w:eastAsia="ja-JP"/>
        </w:rPr>
        <w:t>The current solution to support d</w:t>
      </w:r>
      <w:r w:rsidR="00FB13DA">
        <w:rPr>
          <w:color w:val="000000" w:themeColor="text1"/>
          <w:lang w:eastAsia="ja-JP"/>
        </w:rPr>
        <w:t xml:space="preserve">iscontinuous coverage </w:t>
      </w:r>
      <w:r w:rsidR="00933E4D">
        <w:rPr>
          <w:color w:val="000000" w:themeColor="text1"/>
          <w:lang w:eastAsia="ja-JP"/>
        </w:rPr>
        <w:t xml:space="preserve">is based on </w:t>
      </w:r>
      <w:r w:rsidR="00FB13DA">
        <w:rPr>
          <w:color w:val="000000" w:themeColor="text1"/>
          <w:lang w:eastAsia="ja-JP"/>
        </w:rPr>
        <w:t xml:space="preserve">eDRX </w:t>
      </w:r>
      <w:r w:rsidR="00933E4D">
        <w:rPr>
          <w:color w:val="000000" w:themeColor="text1"/>
          <w:lang w:eastAsia="ja-JP"/>
        </w:rPr>
        <w:t xml:space="preserve">mechanism to address this intermittent window of visibility based on geometric considerations. </w:t>
      </w:r>
      <w:r w:rsidR="00AB1155">
        <w:rPr>
          <w:color w:val="000000" w:themeColor="text1"/>
          <w:lang w:eastAsia="ja-JP"/>
        </w:rPr>
        <w:t>However,</w:t>
      </w:r>
      <w:r w:rsidR="00933E4D">
        <w:rPr>
          <w:color w:val="000000" w:themeColor="text1"/>
          <w:lang w:eastAsia="ja-JP"/>
        </w:rPr>
        <w:t xml:space="preserve"> this </w:t>
      </w:r>
      <w:r w:rsidR="00FB13DA">
        <w:rPr>
          <w:color w:val="000000" w:themeColor="text1"/>
          <w:lang w:eastAsia="ja-JP"/>
        </w:rPr>
        <w:t xml:space="preserve">is insufficient to address </w:t>
      </w:r>
      <w:r w:rsidR="00933E4D">
        <w:rPr>
          <w:color w:val="000000" w:themeColor="text1"/>
          <w:lang w:eastAsia="ja-JP"/>
        </w:rPr>
        <w:t>the impact of UE actual environment on the planned window of visibility</w:t>
      </w:r>
      <w:r w:rsidR="00FB13DA">
        <w:rPr>
          <w:color w:val="000000" w:themeColor="text1"/>
          <w:lang w:eastAsia="ja-JP"/>
        </w:rPr>
        <w:t xml:space="preserve">. </w:t>
      </w:r>
    </w:p>
    <w:p w14:paraId="29144CDA" w14:textId="66F51D44" w:rsidR="00F1319E" w:rsidRDefault="00933E4D" w:rsidP="007E3AEF">
      <w:pPr>
        <w:rPr>
          <w:color w:val="000000" w:themeColor="text1"/>
          <w:lang w:eastAsia="ja-JP"/>
        </w:rPr>
      </w:pPr>
      <w:r>
        <w:rPr>
          <w:color w:val="000000" w:themeColor="text1"/>
          <w:lang w:eastAsia="ja-JP"/>
        </w:rPr>
        <w:t xml:space="preserve">The proposed further enhancement aims at </w:t>
      </w:r>
      <w:r w:rsidR="00FB13DA">
        <w:rPr>
          <w:color w:val="000000" w:themeColor="text1"/>
          <w:lang w:eastAsia="ja-JP"/>
        </w:rPr>
        <w:t xml:space="preserve">particularly </w:t>
      </w:r>
      <w:r>
        <w:rPr>
          <w:color w:val="000000" w:themeColor="text1"/>
          <w:lang w:eastAsia="ja-JP"/>
        </w:rPr>
        <w:t>address</w:t>
      </w:r>
      <w:r w:rsidR="00FB13DA">
        <w:rPr>
          <w:color w:val="000000" w:themeColor="text1"/>
          <w:lang w:eastAsia="ja-JP"/>
        </w:rPr>
        <w:t xml:space="preserve"> </w:t>
      </w:r>
      <w:r>
        <w:rPr>
          <w:color w:val="000000" w:themeColor="text1"/>
          <w:lang w:eastAsia="ja-JP"/>
        </w:rPr>
        <w:t xml:space="preserve">static </w:t>
      </w:r>
      <w:r w:rsidR="005D094C">
        <w:rPr>
          <w:color w:val="000000" w:themeColor="text1"/>
          <w:lang w:eastAsia="ja-JP"/>
        </w:rPr>
        <w:t>UE</w:t>
      </w:r>
      <w:r w:rsidR="00FB13DA">
        <w:rPr>
          <w:color w:val="000000" w:themeColor="text1"/>
          <w:lang w:eastAsia="ja-JP"/>
        </w:rPr>
        <w:t xml:space="preserve"> </w:t>
      </w:r>
      <w:r>
        <w:rPr>
          <w:color w:val="000000" w:themeColor="text1"/>
          <w:lang w:eastAsia="ja-JP"/>
        </w:rPr>
        <w:t>in their specific environment constraints</w:t>
      </w:r>
      <w:r w:rsidR="005D094C">
        <w:rPr>
          <w:color w:val="000000" w:themeColor="text1"/>
          <w:lang w:eastAsia="ja-JP"/>
        </w:rPr>
        <w:t>.</w:t>
      </w:r>
    </w:p>
    <w:p w14:paraId="18C120B3" w14:textId="48321B59" w:rsidR="005D094C" w:rsidRDefault="00933E4D" w:rsidP="00933E4D">
      <w:pPr>
        <w:rPr>
          <w:color w:val="000000" w:themeColor="text1"/>
          <w:lang w:eastAsia="ja-JP"/>
        </w:rPr>
      </w:pPr>
      <w:r>
        <w:rPr>
          <w:color w:val="000000" w:themeColor="text1"/>
          <w:lang w:eastAsia="ja-JP"/>
        </w:rPr>
        <w:t xml:space="preserve">The idea is </w:t>
      </w:r>
      <w:r w:rsidR="005D094C">
        <w:rPr>
          <w:color w:val="000000" w:themeColor="text1"/>
          <w:lang w:eastAsia="ja-JP"/>
        </w:rPr>
        <w:t xml:space="preserve">to </w:t>
      </w:r>
      <w:r>
        <w:rPr>
          <w:color w:val="000000" w:themeColor="text1"/>
          <w:lang w:eastAsia="ja-JP"/>
        </w:rPr>
        <w:t xml:space="preserve">adjust </w:t>
      </w:r>
      <w:r w:rsidR="005D094C">
        <w:rPr>
          <w:color w:val="000000" w:themeColor="text1"/>
          <w:lang w:eastAsia="ja-JP"/>
        </w:rPr>
        <w:t xml:space="preserve">the computed </w:t>
      </w:r>
      <w:r>
        <w:rPr>
          <w:color w:val="000000" w:themeColor="text1"/>
          <w:lang w:eastAsia="ja-JP"/>
        </w:rPr>
        <w:t xml:space="preserve">planned </w:t>
      </w:r>
      <w:r w:rsidR="005D094C">
        <w:rPr>
          <w:color w:val="000000" w:themeColor="text1"/>
          <w:lang w:eastAsia="ja-JP"/>
        </w:rPr>
        <w:t xml:space="preserve">visibility window </w:t>
      </w:r>
      <w:r>
        <w:rPr>
          <w:color w:val="000000" w:themeColor="text1"/>
          <w:lang w:eastAsia="ja-JP"/>
        </w:rPr>
        <w:t xml:space="preserve">taking into account </w:t>
      </w:r>
      <w:r w:rsidR="005D094C">
        <w:rPr>
          <w:color w:val="000000" w:themeColor="text1"/>
          <w:lang w:eastAsia="ja-JP"/>
        </w:rPr>
        <w:t xml:space="preserve">indication </w:t>
      </w:r>
      <w:r>
        <w:rPr>
          <w:color w:val="000000" w:themeColor="text1"/>
          <w:lang w:eastAsia="ja-JP"/>
        </w:rPr>
        <w:t xml:space="preserve">reported </w:t>
      </w:r>
      <w:r w:rsidR="005D094C">
        <w:rPr>
          <w:color w:val="000000" w:themeColor="text1"/>
          <w:lang w:eastAsia="ja-JP"/>
        </w:rPr>
        <w:t xml:space="preserve">by the UE. When connection breaks due to an early disappearance of the satellite or </w:t>
      </w:r>
      <w:r>
        <w:rPr>
          <w:color w:val="000000" w:themeColor="text1"/>
          <w:lang w:eastAsia="ja-JP"/>
        </w:rPr>
        <w:t xml:space="preserve">when the </w:t>
      </w:r>
      <w:r w:rsidR="005D094C">
        <w:rPr>
          <w:color w:val="000000" w:themeColor="text1"/>
          <w:lang w:eastAsia="ja-JP"/>
        </w:rPr>
        <w:t xml:space="preserve">UE cannot see the satellite while being wake-up, the UE </w:t>
      </w:r>
      <w:r>
        <w:rPr>
          <w:color w:val="000000" w:themeColor="text1"/>
          <w:lang w:eastAsia="ja-JP"/>
        </w:rPr>
        <w:t xml:space="preserve">can send </w:t>
      </w:r>
      <w:r w:rsidR="005D094C">
        <w:rPr>
          <w:color w:val="000000" w:themeColor="text1"/>
          <w:lang w:eastAsia="ja-JP"/>
        </w:rPr>
        <w:t xml:space="preserve">a message to the network through the next satellite appearance to inform about the mismatch between the </w:t>
      </w:r>
      <w:r>
        <w:rPr>
          <w:color w:val="000000" w:themeColor="text1"/>
          <w:lang w:eastAsia="ja-JP"/>
        </w:rPr>
        <w:t xml:space="preserve">computed </w:t>
      </w:r>
      <w:r w:rsidR="005D094C">
        <w:rPr>
          <w:color w:val="000000" w:themeColor="text1"/>
          <w:lang w:eastAsia="ja-JP"/>
        </w:rPr>
        <w:t xml:space="preserve">visibility window and the </w:t>
      </w:r>
      <w:r>
        <w:rPr>
          <w:color w:val="000000" w:themeColor="text1"/>
          <w:lang w:eastAsia="ja-JP"/>
        </w:rPr>
        <w:t xml:space="preserve">actual </w:t>
      </w:r>
      <w:r w:rsidR="005D094C">
        <w:rPr>
          <w:color w:val="000000" w:themeColor="text1"/>
          <w:lang w:eastAsia="ja-JP"/>
        </w:rPr>
        <w:t>visibility window.</w:t>
      </w:r>
    </w:p>
    <w:p w14:paraId="42A3C1A9" w14:textId="47865B5B" w:rsidR="00933E4D" w:rsidRDefault="00933E4D" w:rsidP="00933E4D">
      <w:pPr>
        <w:rPr>
          <w:color w:val="000000" w:themeColor="text1"/>
          <w:lang w:eastAsia="ja-JP"/>
        </w:rPr>
      </w:pPr>
      <w:r>
        <w:rPr>
          <w:color w:val="000000" w:themeColor="text1"/>
          <w:lang w:eastAsia="ja-JP"/>
        </w:rPr>
        <w:t>The result will be higher rate of successful traffic and paging reception.</w:t>
      </w:r>
    </w:p>
    <w:p w14:paraId="6F3BF86C" w14:textId="0EDB323E" w:rsidR="005D094C" w:rsidRDefault="005D094C" w:rsidP="005D094C">
      <w:pPr>
        <w:spacing w:before="160" w:after="120"/>
        <w:rPr>
          <w:rFonts w:cs="Times New Roman"/>
          <w:b/>
          <w:bCs/>
          <w:color w:val="000000"/>
          <w:szCs w:val="20"/>
          <w:lang w:eastAsia="zh-CN"/>
        </w:rPr>
      </w:pPr>
      <w:r>
        <w:rPr>
          <w:b/>
          <w:bCs/>
        </w:rPr>
        <w:t xml:space="preserve">Proposal 1: </w:t>
      </w:r>
      <w:r>
        <w:rPr>
          <w:b/>
          <w:bCs/>
          <w:color w:val="000000"/>
        </w:rPr>
        <w:t xml:space="preserve">For quasi earth fixed beam scenario, after an anticipated satellite end-of-coverage </w:t>
      </w:r>
      <w:r w:rsidR="00AE3477">
        <w:rPr>
          <w:b/>
          <w:bCs/>
          <w:color w:val="000000"/>
        </w:rPr>
        <w:t xml:space="preserve">or a late satellite appearance </w:t>
      </w:r>
      <w:r>
        <w:rPr>
          <w:b/>
          <w:bCs/>
          <w:color w:val="000000"/>
        </w:rPr>
        <w:t xml:space="preserve">compared to the </w:t>
      </w:r>
      <w:r w:rsidR="00A11EA2">
        <w:rPr>
          <w:b/>
          <w:bCs/>
          <w:color w:val="000000"/>
        </w:rPr>
        <w:t>calculated</w:t>
      </w:r>
      <w:r>
        <w:rPr>
          <w:b/>
          <w:bCs/>
          <w:color w:val="000000"/>
        </w:rPr>
        <w:t xml:space="preserve"> one, the UE should inform the network about the erroneous planned satellite visibility window</w:t>
      </w:r>
      <w:r w:rsidR="007773B1">
        <w:rPr>
          <w:b/>
          <w:bCs/>
          <w:color w:val="000000"/>
        </w:rPr>
        <w:t>.</w:t>
      </w:r>
    </w:p>
    <w:p w14:paraId="4CF3508E" w14:textId="1F9115A6" w:rsidR="005B7BE3" w:rsidRDefault="005B7BE3" w:rsidP="007E3AEF">
      <w:pPr>
        <w:rPr>
          <w:color w:val="000000" w:themeColor="text1"/>
          <w:lang w:eastAsia="ja-JP"/>
        </w:rPr>
      </w:pPr>
      <w:r>
        <w:rPr>
          <w:color w:val="000000" w:themeColor="text1"/>
          <w:lang w:eastAsia="ja-JP"/>
        </w:rPr>
        <w:t xml:space="preserve">At an early end-of-coverage event, the UE </w:t>
      </w:r>
      <w:r w:rsidR="00996E3B">
        <w:rPr>
          <w:color w:val="000000" w:themeColor="text1"/>
          <w:lang w:eastAsia="ja-JP"/>
        </w:rPr>
        <w:t>can</w:t>
      </w:r>
      <w:r>
        <w:rPr>
          <w:color w:val="000000" w:themeColor="text1"/>
          <w:lang w:eastAsia="ja-JP"/>
        </w:rPr>
        <w:t xml:space="preserve"> send a message to the network</w:t>
      </w:r>
      <w:r w:rsidR="00996E3B">
        <w:rPr>
          <w:color w:val="000000" w:themeColor="text1"/>
          <w:lang w:eastAsia="ja-JP"/>
        </w:rPr>
        <w:t xml:space="preserve"> OAM</w:t>
      </w:r>
      <w:r>
        <w:rPr>
          <w:color w:val="000000" w:themeColor="text1"/>
          <w:lang w:eastAsia="ja-JP"/>
        </w:rPr>
        <w:t xml:space="preserve"> containing necessary information for the network to adapt the visibility window. The necessary information includes the time of RLF (i.e. the end of coverage), </w:t>
      </w:r>
      <w:r w:rsidR="00996E3B">
        <w:rPr>
          <w:color w:val="000000" w:themeColor="text1"/>
          <w:lang w:eastAsia="ja-JP"/>
        </w:rPr>
        <w:t>the serving satellite ephemeris and the UE position.</w:t>
      </w:r>
    </w:p>
    <w:p w14:paraId="4F4E40F8" w14:textId="77777777" w:rsidR="005B7BE3" w:rsidRDefault="005B7BE3" w:rsidP="005B7BE3">
      <w:pPr>
        <w:spacing w:before="160" w:after="120"/>
        <w:rPr>
          <w:rFonts w:ascii="Calibri" w:hAnsi="Calibri" w:cs="Calibri"/>
          <w:b/>
          <w:bCs/>
          <w:sz w:val="22"/>
        </w:rPr>
      </w:pPr>
      <w:r>
        <w:rPr>
          <w:b/>
          <w:bCs/>
        </w:rPr>
        <w:t>Proposal 2: Define a new RRC signalling message for the UE to report an early end-of-coverage event containing the end time of coverage, the UE position and the satellite ephemeris to the OAM.</w:t>
      </w:r>
    </w:p>
    <w:p w14:paraId="4F3C21E1" w14:textId="58E051F3" w:rsidR="00AE3477" w:rsidRDefault="00996E3B" w:rsidP="007E3AEF">
      <w:pPr>
        <w:rPr>
          <w:color w:val="000000" w:themeColor="text1"/>
          <w:lang w:eastAsia="ja-JP"/>
        </w:rPr>
      </w:pPr>
      <w:r>
        <w:rPr>
          <w:color w:val="000000" w:themeColor="text1"/>
          <w:lang w:eastAsia="ja-JP"/>
        </w:rPr>
        <w:t xml:space="preserve">When the satellite appears to late, the UE can send a message to the network OAM containing the necessary information for the network to </w:t>
      </w:r>
      <w:r w:rsidR="00AE3477">
        <w:rPr>
          <w:color w:val="000000" w:themeColor="text1"/>
          <w:lang w:eastAsia="ja-JP"/>
        </w:rPr>
        <w:t>adapt the visibility window. The necessary information includes the start of the service, the serving satellite ephemeris and the UE position.</w:t>
      </w:r>
    </w:p>
    <w:p w14:paraId="624C98C8" w14:textId="4ACD3153" w:rsidR="00AE3477" w:rsidRDefault="00AE3477" w:rsidP="00AE3477">
      <w:pPr>
        <w:spacing w:before="160" w:after="120"/>
        <w:rPr>
          <w:rFonts w:ascii="Calibri" w:hAnsi="Calibri" w:cs="Calibri"/>
          <w:b/>
          <w:bCs/>
          <w:sz w:val="22"/>
        </w:rPr>
      </w:pPr>
      <w:r>
        <w:rPr>
          <w:b/>
          <w:bCs/>
        </w:rPr>
        <w:t>Proposal 3: Define a new RRC signalling message for the UE to report a late satellite appearance event containing the start time of coverage, the UE position and the satellite ephemeris to the OAM.</w:t>
      </w:r>
    </w:p>
    <w:p w14:paraId="7B96BD37" w14:textId="0852C624" w:rsidR="007773B1" w:rsidRDefault="008A3C3C" w:rsidP="007E3AEF">
      <w:pPr>
        <w:rPr>
          <w:color w:val="000000" w:themeColor="text1"/>
          <w:lang w:eastAsia="ja-JP"/>
        </w:rPr>
      </w:pPr>
      <w:r>
        <w:rPr>
          <w:color w:val="000000" w:themeColor="text1"/>
          <w:lang w:eastAsia="ja-JP"/>
        </w:rPr>
        <w:t>The messages are optional</w:t>
      </w:r>
      <w:r w:rsidR="00A11EA2">
        <w:rPr>
          <w:color w:val="000000" w:themeColor="text1"/>
          <w:lang w:eastAsia="ja-JP"/>
        </w:rPr>
        <w:t xml:space="preserve"> for the UE</w:t>
      </w:r>
      <w:r>
        <w:rPr>
          <w:color w:val="000000" w:themeColor="text1"/>
          <w:lang w:eastAsia="ja-JP"/>
        </w:rPr>
        <w:t xml:space="preserve"> and should be taken into account by the network</w:t>
      </w:r>
      <w:r w:rsidR="00A11EA2">
        <w:rPr>
          <w:color w:val="000000" w:themeColor="text1"/>
          <w:lang w:eastAsia="ja-JP"/>
        </w:rPr>
        <w:t xml:space="preserve"> at reception</w:t>
      </w:r>
      <w:r>
        <w:rPr>
          <w:color w:val="000000" w:themeColor="text1"/>
          <w:lang w:eastAsia="ja-JP"/>
        </w:rPr>
        <w:t xml:space="preserve"> to adjust the planned satellite visibility window.</w:t>
      </w:r>
    </w:p>
    <w:p w14:paraId="540EA566" w14:textId="6F791CDB" w:rsidR="007773B1" w:rsidRPr="007773B1" w:rsidRDefault="007773B1" w:rsidP="007E3AEF">
      <w:pPr>
        <w:rPr>
          <w:color w:val="1F497D"/>
        </w:rPr>
      </w:pPr>
      <w:r>
        <w:rPr>
          <w:b/>
          <w:bCs/>
        </w:rPr>
        <w:t xml:space="preserve">Proposal 4: Enable the network to adjust the </w:t>
      </w:r>
      <w:r>
        <w:rPr>
          <w:b/>
          <w:bCs/>
          <w:color w:val="000000"/>
        </w:rPr>
        <w:t>planned satellite visibility window</w:t>
      </w:r>
      <w:r w:rsidR="007304DC">
        <w:rPr>
          <w:b/>
          <w:bCs/>
        </w:rPr>
        <w:t xml:space="preserve"> (i.e. T3324 and T3412 timers</w:t>
      </w:r>
      <w:r>
        <w:rPr>
          <w:b/>
          <w:bCs/>
        </w:rPr>
        <w:t>) according to the actual start of the visibility window indicated by the UE.</w:t>
      </w:r>
    </w:p>
    <w:p w14:paraId="4BC88A3A" w14:textId="72574CF4" w:rsidR="006D35CA" w:rsidRPr="007773B1" w:rsidRDefault="008A3C3C" w:rsidP="007773B1">
      <w:pPr>
        <w:rPr>
          <w:color w:val="000000" w:themeColor="text1"/>
          <w:lang w:eastAsia="ja-JP"/>
        </w:rPr>
      </w:pPr>
      <w:r>
        <w:rPr>
          <w:color w:val="000000" w:themeColor="text1"/>
          <w:lang w:eastAsia="ja-JP"/>
        </w:rPr>
        <w:t>Especially for fixed</w:t>
      </w:r>
      <w:r w:rsidR="007773B1">
        <w:rPr>
          <w:color w:val="000000" w:themeColor="text1"/>
          <w:lang w:eastAsia="ja-JP"/>
        </w:rPr>
        <w:t xml:space="preserve"> location</w:t>
      </w:r>
      <w:r>
        <w:rPr>
          <w:color w:val="000000" w:themeColor="text1"/>
          <w:lang w:eastAsia="ja-JP"/>
        </w:rPr>
        <w:t xml:space="preserve"> IoT devices</w:t>
      </w:r>
      <w:r w:rsidR="007773B1">
        <w:rPr>
          <w:color w:val="000000" w:themeColor="text1"/>
          <w:lang w:eastAsia="ja-JP"/>
        </w:rPr>
        <w:t xml:space="preserve"> or at least momentary fixed location IoT devices</w:t>
      </w:r>
      <w:r>
        <w:rPr>
          <w:color w:val="000000" w:themeColor="text1"/>
          <w:lang w:eastAsia="ja-JP"/>
        </w:rPr>
        <w:t>, there is an effect of accumulation of data over several satellite observation</w:t>
      </w:r>
      <w:r w:rsidR="007773B1">
        <w:rPr>
          <w:color w:val="000000" w:themeColor="text1"/>
          <w:lang w:eastAsia="ja-JP"/>
        </w:rPr>
        <w:t>s</w:t>
      </w:r>
      <w:r>
        <w:rPr>
          <w:color w:val="000000" w:themeColor="text1"/>
          <w:lang w:eastAsia="ja-JP"/>
        </w:rPr>
        <w:t xml:space="preserve"> to determine a precise map of the UE environment and </w:t>
      </w:r>
      <w:r w:rsidR="007773B1">
        <w:rPr>
          <w:color w:val="000000" w:themeColor="text1"/>
          <w:lang w:eastAsia="ja-JP"/>
        </w:rPr>
        <w:t xml:space="preserve">optimize </w:t>
      </w:r>
      <w:r>
        <w:rPr>
          <w:color w:val="000000" w:themeColor="text1"/>
          <w:lang w:eastAsia="ja-JP"/>
        </w:rPr>
        <w:t xml:space="preserve">the </w:t>
      </w:r>
      <w:r w:rsidR="007773B1">
        <w:rPr>
          <w:color w:val="000000" w:themeColor="text1"/>
          <w:lang w:eastAsia="ja-JP"/>
        </w:rPr>
        <w:t xml:space="preserve">expected </w:t>
      </w:r>
      <w:r>
        <w:rPr>
          <w:color w:val="000000" w:themeColor="text1"/>
          <w:lang w:eastAsia="ja-JP"/>
        </w:rPr>
        <w:t>visibility window for the next s</w:t>
      </w:r>
      <w:r w:rsidR="007773B1">
        <w:rPr>
          <w:color w:val="000000" w:themeColor="text1"/>
          <w:lang w:eastAsia="ja-JP"/>
        </w:rPr>
        <w:t>atellites. Finally, the network can adapt PSM, eDRX and paging activity according to the optimized expected visibility window.</w:t>
      </w:r>
    </w:p>
    <w:p w14:paraId="4EF1BD08" w14:textId="77777777" w:rsidR="006D35CA" w:rsidRPr="00165EE4" w:rsidRDefault="006D35CA" w:rsidP="00FC76F1">
      <w:pPr>
        <w:spacing w:before="160" w:after="120"/>
        <w:rPr>
          <w:rFonts w:eastAsia="DengXian"/>
          <w:b/>
          <w:lang w:eastAsia="zh-CN"/>
        </w:rPr>
      </w:pPr>
    </w:p>
    <w:p w14:paraId="3E741E1B" w14:textId="63D2FB98" w:rsidR="00A343B4" w:rsidRDefault="009F11AA">
      <w:pPr>
        <w:pStyle w:val="Heading1"/>
        <w:rPr>
          <w:rFonts w:cs="Arial"/>
          <w:b/>
          <w:bCs/>
          <w:sz w:val="30"/>
          <w:szCs w:val="30"/>
          <w:lang w:val="en-US"/>
        </w:rPr>
      </w:pPr>
      <w:bookmarkStart w:id="0" w:name="_Hlk83889356"/>
      <w:bookmarkStart w:id="1" w:name="_Hlk83889312"/>
      <w:r w:rsidRPr="00DC7786">
        <w:rPr>
          <w:rFonts w:cs="Arial"/>
          <w:b/>
          <w:bCs/>
          <w:sz w:val="30"/>
          <w:szCs w:val="30"/>
          <w:lang w:val="en-US"/>
        </w:rPr>
        <w:t>Conclusion</w:t>
      </w:r>
    </w:p>
    <w:p w14:paraId="341A4136" w14:textId="77777777" w:rsidR="00A9002C" w:rsidRDefault="00A9002C" w:rsidP="00A9002C">
      <w:pPr>
        <w:rPr>
          <w:color w:val="000000" w:themeColor="text1"/>
          <w:lang w:eastAsia="ja-JP"/>
        </w:rPr>
      </w:pPr>
      <w:r>
        <w:rPr>
          <w:b/>
          <w:bCs/>
        </w:rPr>
        <w:t>Observation 1: An early disappearance of the satellite according to the planned visibility window leads to a Radio Link Failure (RLF) and interrupted user data session, which could be avoided if the network would be aware on early disappearance of the satellite.</w:t>
      </w:r>
    </w:p>
    <w:p w14:paraId="7EFF1CD2" w14:textId="77777777" w:rsidR="00A9002C" w:rsidRPr="008A3C3C" w:rsidRDefault="00A9002C" w:rsidP="00A9002C">
      <w:pPr>
        <w:rPr>
          <w:color w:val="000000" w:themeColor="text1"/>
          <w:lang w:eastAsia="ja-JP"/>
        </w:rPr>
      </w:pPr>
      <w:r>
        <w:rPr>
          <w:b/>
          <w:bCs/>
        </w:rPr>
        <w:t>Observation 2: A late appearance of the satellite according to the planned visibility window may lead to unnecessary paging escalation, which could be avoided when network would be aware on late appearance for said UE.</w:t>
      </w:r>
    </w:p>
    <w:p w14:paraId="6B567CBB" w14:textId="78367874" w:rsidR="007773B1" w:rsidRDefault="007773B1" w:rsidP="007773B1">
      <w:pPr>
        <w:spacing w:before="160" w:after="120"/>
        <w:rPr>
          <w:rFonts w:cs="Times New Roman"/>
          <w:b/>
          <w:bCs/>
          <w:color w:val="000000"/>
          <w:szCs w:val="20"/>
          <w:lang w:eastAsia="zh-CN"/>
        </w:rPr>
      </w:pPr>
      <w:r>
        <w:rPr>
          <w:b/>
          <w:bCs/>
        </w:rPr>
        <w:t xml:space="preserve">Proposal 1: </w:t>
      </w:r>
      <w:r>
        <w:rPr>
          <w:b/>
          <w:bCs/>
          <w:color w:val="000000"/>
        </w:rPr>
        <w:t xml:space="preserve">For quasi earth fixed beam scenario, after an anticipated satellite end-of-coverage or a late satellite appearance compared to the </w:t>
      </w:r>
      <w:r w:rsidR="00A11EA2">
        <w:rPr>
          <w:b/>
          <w:bCs/>
          <w:color w:val="000000"/>
        </w:rPr>
        <w:t>calculated</w:t>
      </w:r>
      <w:r>
        <w:rPr>
          <w:b/>
          <w:bCs/>
          <w:color w:val="000000"/>
        </w:rPr>
        <w:t xml:space="preserve"> one, the UE should inform the network about the erroneous planned satellite visibility window.</w:t>
      </w:r>
    </w:p>
    <w:p w14:paraId="7805B9CD" w14:textId="77777777" w:rsidR="007773B1" w:rsidRDefault="007773B1" w:rsidP="007773B1">
      <w:pPr>
        <w:spacing w:before="160" w:after="120"/>
        <w:rPr>
          <w:rFonts w:ascii="Calibri" w:hAnsi="Calibri" w:cs="Calibri"/>
          <w:b/>
          <w:bCs/>
          <w:sz w:val="22"/>
        </w:rPr>
      </w:pPr>
      <w:r>
        <w:rPr>
          <w:b/>
          <w:bCs/>
        </w:rPr>
        <w:t>Proposal 2: Define a new RRC signalling message for the UE to report an early end-of-coverage event containing the end time of coverage, the UE position and the satellite ephemeris to the OAM.</w:t>
      </w:r>
    </w:p>
    <w:p w14:paraId="7F3A5B7C" w14:textId="77777777" w:rsidR="007773B1" w:rsidRDefault="007773B1" w:rsidP="007773B1">
      <w:pPr>
        <w:spacing w:before="160" w:after="120"/>
        <w:rPr>
          <w:rFonts w:ascii="Calibri" w:hAnsi="Calibri" w:cs="Calibri"/>
          <w:b/>
          <w:bCs/>
          <w:sz w:val="22"/>
        </w:rPr>
      </w:pPr>
      <w:r>
        <w:rPr>
          <w:b/>
          <w:bCs/>
        </w:rPr>
        <w:t>Proposal 3: Define a new RRC signalling message for the UE to report a late satellite appearance event containing the start time of coverage, the UE position and the satellite ephemeris to the OAM.</w:t>
      </w:r>
    </w:p>
    <w:bookmarkEnd w:id="0"/>
    <w:bookmarkEnd w:id="1"/>
    <w:p w14:paraId="126643F2" w14:textId="77777777" w:rsidR="00FD1016" w:rsidRPr="007773B1" w:rsidRDefault="00FD1016" w:rsidP="00FD1016">
      <w:pPr>
        <w:rPr>
          <w:color w:val="1F497D"/>
        </w:rPr>
      </w:pPr>
      <w:r>
        <w:rPr>
          <w:b/>
          <w:bCs/>
        </w:rPr>
        <w:t xml:space="preserve">Proposal 4: Enable the network to adjust the </w:t>
      </w:r>
      <w:r>
        <w:rPr>
          <w:b/>
          <w:bCs/>
          <w:color w:val="000000"/>
        </w:rPr>
        <w:t>planned satellite visibility window</w:t>
      </w:r>
      <w:r>
        <w:rPr>
          <w:b/>
          <w:bCs/>
        </w:rPr>
        <w:t xml:space="preserve"> (i.e. T3324 and T3412 timers) according to the actual start of the visibility window indicated by the UE.</w:t>
      </w:r>
      <w:bookmarkStart w:id="2" w:name="_GoBack"/>
      <w:bookmarkEnd w:id="2"/>
    </w:p>
    <w:p w14:paraId="07B3CA4D" w14:textId="77777777" w:rsidR="00A343B4" w:rsidRPr="006D35CA" w:rsidRDefault="009F11AA" w:rsidP="002F338E">
      <w:pPr>
        <w:pStyle w:val="Heading1"/>
        <w:rPr>
          <w:rFonts w:cs="Arial"/>
          <w:b/>
          <w:bCs/>
          <w:sz w:val="30"/>
          <w:szCs w:val="30"/>
          <w:lang w:val="en-US"/>
        </w:rPr>
      </w:pPr>
      <w:r w:rsidRPr="006D35CA">
        <w:rPr>
          <w:rFonts w:cs="Arial"/>
          <w:b/>
          <w:bCs/>
          <w:sz w:val="30"/>
          <w:szCs w:val="30"/>
          <w:lang w:val="en-US"/>
        </w:rPr>
        <w:t>References</w:t>
      </w:r>
    </w:p>
    <w:p w14:paraId="1764B34F" w14:textId="77777777" w:rsidR="00781B87" w:rsidRDefault="00781B87" w:rsidP="00781B87">
      <w:pPr>
        <w:numPr>
          <w:ilvl w:val="0"/>
          <w:numId w:val="7"/>
        </w:numPr>
        <w:rPr>
          <w:lang w:eastAsia="zh-CN"/>
        </w:rPr>
      </w:pPr>
      <w:r w:rsidRPr="008F66AF">
        <w:rPr>
          <w:lang w:eastAsia="zh-CN"/>
        </w:rPr>
        <w:t>RP-223519</w:t>
      </w:r>
      <w:r>
        <w:rPr>
          <w:lang w:eastAsia="zh-CN"/>
        </w:rPr>
        <w:t xml:space="preserve">, </w:t>
      </w:r>
      <w:r w:rsidRPr="008F66AF">
        <w:rPr>
          <w:lang w:eastAsia="zh-CN"/>
        </w:rPr>
        <w:t>Revised WID: IoT (Internet of Things) NTN (non-terrestrial network) enhancements</w:t>
      </w:r>
      <w:r>
        <w:rPr>
          <w:lang w:eastAsia="zh-CN"/>
        </w:rPr>
        <w:t xml:space="preserve">, MediaTek Inc., </w:t>
      </w:r>
      <w:r w:rsidRPr="00D328E4">
        <w:rPr>
          <w:lang w:eastAsia="zh-CN"/>
        </w:rPr>
        <w:t>December 2022</w:t>
      </w:r>
    </w:p>
    <w:p w14:paraId="0D3F8E2E" w14:textId="77777777" w:rsidR="00781B87" w:rsidRDefault="00781B87" w:rsidP="007E3AEF">
      <w:pPr>
        <w:numPr>
          <w:ilvl w:val="0"/>
          <w:numId w:val="7"/>
        </w:numPr>
        <w:rPr>
          <w:lang w:eastAsia="zh-CN"/>
        </w:rPr>
      </w:pPr>
      <w:r w:rsidRPr="00781B87">
        <w:rPr>
          <w:lang w:eastAsia="zh-CN"/>
        </w:rPr>
        <w:t>TR 23.700-28 V18.0.0 Study on Integration of satellite components in the 5G architecture; Phase 2 (Release 18), 2022-12</w:t>
      </w:r>
      <w:r w:rsidR="009F11AA">
        <w:rPr>
          <w:lang w:eastAsia="zh-CN"/>
        </w:rPr>
        <w:t>.</w:t>
      </w:r>
    </w:p>
    <w:sectPr w:rsidR="00781B87">
      <w:headerReference w:type="even" r:id="rId11"/>
      <w:footerReference w:type="default" r:id="rId12"/>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7E021" w14:textId="77777777" w:rsidR="00A70E84" w:rsidRDefault="00A70E84">
      <w:pPr>
        <w:spacing w:line="240" w:lineRule="auto"/>
      </w:pPr>
      <w:r>
        <w:separator/>
      </w:r>
    </w:p>
  </w:endnote>
  <w:endnote w:type="continuationSeparator" w:id="0">
    <w:p w14:paraId="545F1995" w14:textId="77777777" w:rsidR="00A70E84" w:rsidRDefault="00A70E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F4C13" w14:textId="40A857B5" w:rsidR="00AF667D" w:rsidRDefault="00AF667D">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sidR="00A70E84">
      <w:rPr>
        <w:rStyle w:val="PageNumber"/>
        <w:rFonts w:eastAsiaTheme="majorEastAsia"/>
        <w:noProof/>
      </w:rPr>
      <w:t>1</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sidR="00A70E84">
      <w:rPr>
        <w:rStyle w:val="PageNumber"/>
        <w:rFonts w:eastAsiaTheme="majorEastAsia"/>
        <w:noProof/>
      </w:rPr>
      <w:t>1</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07024" w14:textId="77777777" w:rsidR="00A70E84" w:rsidRDefault="00A70E84">
      <w:pPr>
        <w:spacing w:line="240" w:lineRule="auto"/>
      </w:pPr>
      <w:r>
        <w:separator/>
      </w:r>
    </w:p>
  </w:footnote>
  <w:footnote w:type="continuationSeparator" w:id="0">
    <w:p w14:paraId="0AA9D0D6" w14:textId="77777777" w:rsidR="00A70E84" w:rsidRDefault="00A70E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9D297" w14:textId="77777777" w:rsidR="00AF667D" w:rsidRDefault="00AF667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829E9"/>
    <w:multiLevelType w:val="hybridMultilevel"/>
    <w:tmpl w:val="29A62FB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97A93"/>
    <w:multiLevelType w:val="hybridMultilevel"/>
    <w:tmpl w:val="3A88B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E1EEC"/>
    <w:multiLevelType w:val="hybridMultilevel"/>
    <w:tmpl w:val="E2046E6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1C83"/>
    <w:multiLevelType w:val="multilevel"/>
    <w:tmpl w:val="1C371C83"/>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EBF3E93"/>
    <w:multiLevelType w:val="hybridMultilevel"/>
    <w:tmpl w:val="B8981B70"/>
    <w:lvl w:ilvl="0" w:tplc="FFFFFFFF">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1408E"/>
    <w:multiLevelType w:val="hybridMultilevel"/>
    <w:tmpl w:val="58D430FE"/>
    <w:lvl w:ilvl="0" w:tplc="61B82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multilevel"/>
    <w:tmpl w:val="F8DCAC54"/>
    <w:lvl w:ilvl="0">
      <w:start w:val="1"/>
      <w:numFmt w:val="decimal"/>
      <w:pStyle w:val="Proposal"/>
      <w:lvlText w:val="Proposal %1"/>
      <w:lvlJc w:val="left"/>
      <w:pPr>
        <w:tabs>
          <w:tab w:val="num" w:pos="2155"/>
        </w:tabs>
        <w:ind w:left="2155" w:hanging="1304"/>
      </w:pPr>
      <w:rPr>
        <w:rFonts w:hint="default"/>
      </w:rPr>
    </w:lvl>
    <w:lvl w:ilvl="1">
      <w:start w:val="1"/>
      <w:numFmt w:val="lowerLetter"/>
      <w:lvlText w:val="%2."/>
      <w:lvlJc w:val="left"/>
      <w:pPr>
        <w:tabs>
          <w:tab w:val="num" w:pos="2291"/>
        </w:tabs>
        <w:ind w:left="2291" w:hanging="360"/>
      </w:pPr>
      <w:rPr>
        <w:rFonts w:hint="eastAsia"/>
      </w:rPr>
    </w:lvl>
    <w:lvl w:ilvl="2">
      <w:start w:val="1"/>
      <w:numFmt w:val="lowerRoman"/>
      <w:lvlText w:val="%3."/>
      <w:lvlJc w:val="right"/>
      <w:pPr>
        <w:tabs>
          <w:tab w:val="num" w:pos="3011"/>
        </w:tabs>
        <w:ind w:left="3011" w:hanging="180"/>
      </w:pPr>
      <w:rPr>
        <w:rFonts w:hint="eastAsia"/>
      </w:rPr>
    </w:lvl>
    <w:lvl w:ilvl="3">
      <w:start w:val="1"/>
      <w:numFmt w:val="decimal"/>
      <w:lvlText w:val="%4."/>
      <w:lvlJc w:val="left"/>
      <w:pPr>
        <w:tabs>
          <w:tab w:val="num" w:pos="3731"/>
        </w:tabs>
        <w:ind w:left="3731" w:hanging="360"/>
      </w:pPr>
      <w:rPr>
        <w:rFonts w:hint="eastAsia"/>
      </w:rPr>
    </w:lvl>
    <w:lvl w:ilvl="4">
      <w:start w:val="1"/>
      <w:numFmt w:val="lowerLetter"/>
      <w:lvlText w:val="%5."/>
      <w:lvlJc w:val="left"/>
      <w:pPr>
        <w:tabs>
          <w:tab w:val="num" w:pos="4451"/>
        </w:tabs>
        <w:ind w:left="4451" w:hanging="360"/>
      </w:pPr>
      <w:rPr>
        <w:rFonts w:hint="eastAsia"/>
      </w:rPr>
    </w:lvl>
    <w:lvl w:ilvl="5">
      <w:start w:val="1"/>
      <w:numFmt w:val="lowerRoman"/>
      <w:lvlText w:val="%6."/>
      <w:lvlJc w:val="right"/>
      <w:pPr>
        <w:tabs>
          <w:tab w:val="num" w:pos="5171"/>
        </w:tabs>
        <w:ind w:left="5171" w:hanging="180"/>
      </w:pPr>
      <w:rPr>
        <w:rFonts w:hint="eastAsia"/>
      </w:rPr>
    </w:lvl>
    <w:lvl w:ilvl="6">
      <w:start w:val="1"/>
      <w:numFmt w:val="decimal"/>
      <w:lvlText w:val="%7."/>
      <w:lvlJc w:val="left"/>
      <w:pPr>
        <w:tabs>
          <w:tab w:val="num" w:pos="5891"/>
        </w:tabs>
        <w:ind w:left="5891" w:hanging="360"/>
      </w:pPr>
      <w:rPr>
        <w:rFonts w:hint="eastAsia"/>
      </w:rPr>
    </w:lvl>
    <w:lvl w:ilvl="7">
      <w:start w:val="1"/>
      <w:numFmt w:val="lowerLetter"/>
      <w:lvlText w:val="%8."/>
      <w:lvlJc w:val="left"/>
      <w:pPr>
        <w:tabs>
          <w:tab w:val="num" w:pos="6611"/>
        </w:tabs>
        <w:ind w:left="6611" w:hanging="360"/>
      </w:pPr>
      <w:rPr>
        <w:rFonts w:hint="eastAsia"/>
      </w:rPr>
    </w:lvl>
    <w:lvl w:ilvl="8">
      <w:start w:val="1"/>
      <w:numFmt w:val="lowerRoman"/>
      <w:lvlText w:val="%9."/>
      <w:lvlJc w:val="right"/>
      <w:pPr>
        <w:tabs>
          <w:tab w:val="num" w:pos="7331"/>
        </w:tabs>
        <w:ind w:left="7331" w:hanging="180"/>
      </w:pPr>
      <w:rPr>
        <w:rFonts w:hint="eastAsia"/>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B0736BA"/>
    <w:multiLevelType w:val="hybridMultilevel"/>
    <w:tmpl w:val="8078E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BD15F50"/>
    <w:multiLevelType w:val="hybridMultilevel"/>
    <w:tmpl w:val="6F5EFE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D07BA1"/>
    <w:multiLevelType w:val="singleLevel"/>
    <w:tmpl w:val="7ED07BA1"/>
    <w:lvl w:ilvl="0">
      <w:start w:val="1"/>
      <w:numFmt w:val="decimal"/>
      <w:suff w:val="space"/>
      <w:lvlText w:val="[%1]"/>
      <w:lvlJc w:val="left"/>
    </w:lvl>
  </w:abstractNum>
  <w:num w:numId="1">
    <w:abstractNumId w:val="7"/>
  </w:num>
  <w:num w:numId="2">
    <w:abstractNumId w:val="14"/>
  </w:num>
  <w:num w:numId="3">
    <w:abstractNumId w:val="10"/>
  </w:num>
  <w:num w:numId="4">
    <w:abstractNumId w:val="11"/>
  </w:num>
  <w:num w:numId="5">
    <w:abstractNumId w:val="13"/>
  </w:num>
  <w:num w:numId="6">
    <w:abstractNumId w:val="0"/>
  </w:num>
  <w:num w:numId="7">
    <w:abstractNumId w:val="16"/>
  </w:num>
  <w:num w:numId="8">
    <w:abstractNumId w:val="10"/>
  </w:num>
  <w:num w:numId="9">
    <w:abstractNumId w:val="7"/>
  </w:num>
  <w:num w:numId="10">
    <w:abstractNumId w:val="7"/>
  </w:num>
  <w:num w:numId="11">
    <w:abstractNumId w:val="7"/>
  </w:num>
  <w:num w:numId="12">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12"/>
  </w:num>
  <w:num w:numId="19">
    <w:abstractNumId w:val="2"/>
  </w:num>
  <w:num w:numId="20">
    <w:abstractNumId w:val="8"/>
  </w:num>
  <w:num w:numId="21">
    <w:abstractNumId w:val="5"/>
  </w:num>
  <w:num w:numId="22">
    <w:abstractNumId w:val="4"/>
  </w:num>
  <w:num w:numId="23">
    <w:abstractNumId w:val="9"/>
  </w:num>
  <w:num w:numId="24">
    <w:abstractNumId w:val="15"/>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bordersDoNotSurroundHeader/>
  <w:bordersDoNotSurroundFooter/>
  <w:defaultTabStop w:val="720"/>
  <w:hyphenationZone w:val="425"/>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EAED362"/>
    <w:rsid w:val="9FDF8E1A"/>
    <w:rsid w:val="A3DE6C07"/>
    <w:rsid w:val="AAD38468"/>
    <w:rsid w:val="ABEE53F4"/>
    <w:rsid w:val="ADF529E6"/>
    <w:rsid w:val="AFB67275"/>
    <w:rsid w:val="AFCF57E0"/>
    <w:rsid w:val="B3D66F66"/>
    <w:rsid w:val="B57E36BC"/>
    <w:rsid w:val="B5BF6983"/>
    <w:rsid w:val="B7FB6D21"/>
    <w:rsid w:val="B8FF9370"/>
    <w:rsid w:val="BA7B23C6"/>
    <w:rsid w:val="BB3FB676"/>
    <w:rsid w:val="BB6C1E6C"/>
    <w:rsid w:val="BBFBAB16"/>
    <w:rsid w:val="BCAD5F34"/>
    <w:rsid w:val="BCF5EDDE"/>
    <w:rsid w:val="BDE7A99F"/>
    <w:rsid w:val="BE7E8A05"/>
    <w:rsid w:val="BE7F45EF"/>
    <w:rsid w:val="BF3F4E4A"/>
    <w:rsid w:val="BF3F8E86"/>
    <w:rsid w:val="BF4B62F0"/>
    <w:rsid w:val="BF8B913C"/>
    <w:rsid w:val="BFEBE3DC"/>
    <w:rsid w:val="BFF76D42"/>
    <w:rsid w:val="CB91F186"/>
    <w:rsid w:val="CBFF8685"/>
    <w:rsid w:val="CECFFA3B"/>
    <w:rsid w:val="CF4714AE"/>
    <w:rsid w:val="D37F4C68"/>
    <w:rsid w:val="D575FC31"/>
    <w:rsid w:val="D6CFF969"/>
    <w:rsid w:val="D7E72850"/>
    <w:rsid w:val="D7F6DA9A"/>
    <w:rsid w:val="D9A77203"/>
    <w:rsid w:val="DBEB6F3A"/>
    <w:rsid w:val="DBF91EB3"/>
    <w:rsid w:val="DBFFE0CE"/>
    <w:rsid w:val="DCFF95FA"/>
    <w:rsid w:val="DF6ABEE3"/>
    <w:rsid w:val="DFBD1066"/>
    <w:rsid w:val="DFED06EF"/>
    <w:rsid w:val="DFEF7856"/>
    <w:rsid w:val="E47E0DF8"/>
    <w:rsid w:val="E4BF6A47"/>
    <w:rsid w:val="E83D41F3"/>
    <w:rsid w:val="EABBAC5D"/>
    <w:rsid w:val="ED5FB71C"/>
    <w:rsid w:val="EE7E23E4"/>
    <w:rsid w:val="EE7F493B"/>
    <w:rsid w:val="EFCFF58F"/>
    <w:rsid w:val="EFDF358C"/>
    <w:rsid w:val="EFFFDC73"/>
    <w:rsid w:val="F0F3E165"/>
    <w:rsid w:val="F2F43118"/>
    <w:rsid w:val="F2FF8C5C"/>
    <w:rsid w:val="F3FA34DA"/>
    <w:rsid w:val="F4FAC856"/>
    <w:rsid w:val="F63F3C85"/>
    <w:rsid w:val="F6759DE4"/>
    <w:rsid w:val="F6FC273B"/>
    <w:rsid w:val="F75398F8"/>
    <w:rsid w:val="F77EAF5D"/>
    <w:rsid w:val="F77F56F7"/>
    <w:rsid w:val="F79D2B10"/>
    <w:rsid w:val="F7B37520"/>
    <w:rsid w:val="F7BB9CA1"/>
    <w:rsid w:val="F7DF722E"/>
    <w:rsid w:val="F7EF8E91"/>
    <w:rsid w:val="F7FF1CD2"/>
    <w:rsid w:val="F9B7C2FB"/>
    <w:rsid w:val="F9BFB2A1"/>
    <w:rsid w:val="FA4F08F0"/>
    <w:rsid w:val="FADD67B2"/>
    <w:rsid w:val="FB4E9BD6"/>
    <w:rsid w:val="FB7FDE0D"/>
    <w:rsid w:val="FBBDBEB8"/>
    <w:rsid w:val="FBEFE8AE"/>
    <w:rsid w:val="FBF2E76F"/>
    <w:rsid w:val="FBFF0606"/>
    <w:rsid w:val="FC71C2BC"/>
    <w:rsid w:val="FCAE539F"/>
    <w:rsid w:val="FCCECD9C"/>
    <w:rsid w:val="FCEA0C64"/>
    <w:rsid w:val="FCF704CC"/>
    <w:rsid w:val="FCFB4383"/>
    <w:rsid w:val="FD6DF3B5"/>
    <w:rsid w:val="FDB54270"/>
    <w:rsid w:val="FDCF99DD"/>
    <w:rsid w:val="FDF4B7A8"/>
    <w:rsid w:val="FDFF4BA5"/>
    <w:rsid w:val="FED5F518"/>
    <w:rsid w:val="FEFB0F1E"/>
    <w:rsid w:val="FEFE0680"/>
    <w:rsid w:val="FF0BFF3C"/>
    <w:rsid w:val="FF773F42"/>
    <w:rsid w:val="FFCC92C0"/>
    <w:rsid w:val="FFCF8EED"/>
    <w:rsid w:val="FFD722E0"/>
    <w:rsid w:val="FFDD3EF7"/>
    <w:rsid w:val="FFDF7FC7"/>
    <w:rsid w:val="FFE72FCF"/>
    <w:rsid w:val="FFEF958A"/>
    <w:rsid w:val="FFF6DF93"/>
    <w:rsid w:val="FFF71AA5"/>
    <w:rsid w:val="FFFD2A82"/>
    <w:rsid w:val="FFFDD9B0"/>
    <w:rsid w:val="FFFFE764"/>
    <w:rsid w:val="00001C67"/>
    <w:rsid w:val="0000383D"/>
    <w:rsid w:val="000056D3"/>
    <w:rsid w:val="0000657C"/>
    <w:rsid w:val="000067E8"/>
    <w:rsid w:val="00006D6F"/>
    <w:rsid w:val="00007650"/>
    <w:rsid w:val="000100D5"/>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0BCB"/>
    <w:rsid w:val="0004125F"/>
    <w:rsid w:val="00047285"/>
    <w:rsid w:val="00050F0B"/>
    <w:rsid w:val="00051A26"/>
    <w:rsid w:val="000521E1"/>
    <w:rsid w:val="00055158"/>
    <w:rsid w:val="00056E42"/>
    <w:rsid w:val="00060B2D"/>
    <w:rsid w:val="00061DEB"/>
    <w:rsid w:val="000623B3"/>
    <w:rsid w:val="00062C27"/>
    <w:rsid w:val="00062CCA"/>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6B"/>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BB9"/>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5631"/>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4F77"/>
    <w:rsid w:val="0013532E"/>
    <w:rsid w:val="0013673F"/>
    <w:rsid w:val="00137593"/>
    <w:rsid w:val="001415C3"/>
    <w:rsid w:val="001426F4"/>
    <w:rsid w:val="00143421"/>
    <w:rsid w:val="00144F30"/>
    <w:rsid w:val="0014517C"/>
    <w:rsid w:val="00145D79"/>
    <w:rsid w:val="00147E84"/>
    <w:rsid w:val="00150184"/>
    <w:rsid w:val="0015115B"/>
    <w:rsid w:val="00151DF3"/>
    <w:rsid w:val="001523D7"/>
    <w:rsid w:val="0015353E"/>
    <w:rsid w:val="00154287"/>
    <w:rsid w:val="00155734"/>
    <w:rsid w:val="00157AEA"/>
    <w:rsid w:val="00157B61"/>
    <w:rsid w:val="00157CDE"/>
    <w:rsid w:val="00157D6B"/>
    <w:rsid w:val="00160111"/>
    <w:rsid w:val="001604D3"/>
    <w:rsid w:val="00165EE4"/>
    <w:rsid w:val="00173B9C"/>
    <w:rsid w:val="00173C1C"/>
    <w:rsid w:val="00173EA4"/>
    <w:rsid w:val="00174ADF"/>
    <w:rsid w:val="00175F66"/>
    <w:rsid w:val="00177889"/>
    <w:rsid w:val="00180FDF"/>
    <w:rsid w:val="0018252D"/>
    <w:rsid w:val="00182F1F"/>
    <w:rsid w:val="001847FB"/>
    <w:rsid w:val="00186C13"/>
    <w:rsid w:val="00187D39"/>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232"/>
    <w:rsid w:val="001C0431"/>
    <w:rsid w:val="001C2E50"/>
    <w:rsid w:val="001C7166"/>
    <w:rsid w:val="001D217A"/>
    <w:rsid w:val="001D28F3"/>
    <w:rsid w:val="001D4983"/>
    <w:rsid w:val="001D5574"/>
    <w:rsid w:val="001D5D5E"/>
    <w:rsid w:val="001D62CF"/>
    <w:rsid w:val="001D70CD"/>
    <w:rsid w:val="001E153F"/>
    <w:rsid w:val="001E1942"/>
    <w:rsid w:val="001E1FFA"/>
    <w:rsid w:val="001E2349"/>
    <w:rsid w:val="001E3F02"/>
    <w:rsid w:val="001E78F7"/>
    <w:rsid w:val="001E797D"/>
    <w:rsid w:val="001F0680"/>
    <w:rsid w:val="001F0B5D"/>
    <w:rsid w:val="001F2ABD"/>
    <w:rsid w:val="001F410D"/>
    <w:rsid w:val="001F4ED9"/>
    <w:rsid w:val="001F5611"/>
    <w:rsid w:val="001F70CB"/>
    <w:rsid w:val="001F7B70"/>
    <w:rsid w:val="002016C5"/>
    <w:rsid w:val="00202D28"/>
    <w:rsid w:val="00205323"/>
    <w:rsid w:val="00206C15"/>
    <w:rsid w:val="002070CF"/>
    <w:rsid w:val="00207327"/>
    <w:rsid w:val="00210356"/>
    <w:rsid w:val="00210376"/>
    <w:rsid w:val="002149F3"/>
    <w:rsid w:val="00216637"/>
    <w:rsid w:val="00220B68"/>
    <w:rsid w:val="00223380"/>
    <w:rsid w:val="00223A4D"/>
    <w:rsid w:val="00223D0B"/>
    <w:rsid w:val="00224F0F"/>
    <w:rsid w:val="00226221"/>
    <w:rsid w:val="0023030B"/>
    <w:rsid w:val="002303AD"/>
    <w:rsid w:val="00230E6A"/>
    <w:rsid w:val="00231FCA"/>
    <w:rsid w:val="0023252C"/>
    <w:rsid w:val="002329AA"/>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6D48"/>
    <w:rsid w:val="00277EFA"/>
    <w:rsid w:val="00281293"/>
    <w:rsid w:val="002855B3"/>
    <w:rsid w:val="00286BCD"/>
    <w:rsid w:val="00290FAE"/>
    <w:rsid w:val="0029120A"/>
    <w:rsid w:val="00291768"/>
    <w:rsid w:val="002917CE"/>
    <w:rsid w:val="00292011"/>
    <w:rsid w:val="00292165"/>
    <w:rsid w:val="00292601"/>
    <w:rsid w:val="002958D6"/>
    <w:rsid w:val="0029690F"/>
    <w:rsid w:val="00296ED6"/>
    <w:rsid w:val="002A4884"/>
    <w:rsid w:val="002A4C41"/>
    <w:rsid w:val="002A6D31"/>
    <w:rsid w:val="002A6D4B"/>
    <w:rsid w:val="002B01DA"/>
    <w:rsid w:val="002B0B5A"/>
    <w:rsid w:val="002B5790"/>
    <w:rsid w:val="002B7834"/>
    <w:rsid w:val="002C1AE9"/>
    <w:rsid w:val="002C1B5A"/>
    <w:rsid w:val="002C22DD"/>
    <w:rsid w:val="002C38E3"/>
    <w:rsid w:val="002C6031"/>
    <w:rsid w:val="002D0374"/>
    <w:rsid w:val="002D13AF"/>
    <w:rsid w:val="002D141B"/>
    <w:rsid w:val="002D151E"/>
    <w:rsid w:val="002D2514"/>
    <w:rsid w:val="002D3064"/>
    <w:rsid w:val="002D3535"/>
    <w:rsid w:val="002D40EE"/>
    <w:rsid w:val="002D4DA0"/>
    <w:rsid w:val="002D5297"/>
    <w:rsid w:val="002D6608"/>
    <w:rsid w:val="002D6B83"/>
    <w:rsid w:val="002E01EE"/>
    <w:rsid w:val="002E1EE2"/>
    <w:rsid w:val="002E2A76"/>
    <w:rsid w:val="002E3D62"/>
    <w:rsid w:val="002F0795"/>
    <w:rsid w:val="002F338E"/>
    <w:rsid w:val="002F390F"/>
    <w:rsid w:val="002F47CC"/>
    <w:rsid w:val="00300AE1"/>
    <w:rsid w:val="003040C1"/>
    <w:rsid w:val="00305209"/>
    <w:rsid w:val="00305BC3"/>
    <w:rsid w:val="00306F87"/>
    <w:rsid w:val="003127ED"/>
    <w:rsid w:val="00313700"/>
    <w:rsid w:val="00313D00"/>
    <w:rsid w:val="00313E6C"/>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020"/>
    <w:rsid w:val="0034159A"/>
    <w:rsid w:val="003433D7"/>
    <w:rsid w:val="00343C75"/>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2DE0"/>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5656"/>
    <w:rsid w:val="003F7C7A"/>
    <w:rsid w:val="0040199B"/>
    <w:rsid w:val="0040294D"/>
    <w:rsid w:val="00402A4B"/>
    <w:rsid w:val="0040311B"/>
    <w:rsid w:val="00403CAE"/>
    <w:rsid w:val="00406003"/>
    <w:rsid w:val="00406D37"/>
    <w:rsid w:val="004078C5"/>
    <w:rsid w:val="00407EAE"/>
    <w:rsid w:val="0041092D"/>
    <w:rsid w:val="00411B46"/>
    <w:rsid w:val="00412F41"/>
    <w:rsid w:val="00412FE9"/>
    <w:rsid w:val="00413509"/>
    <w:rsid w:val="004139FE"/>
    <w:rsid w:val="00413AF9"/>
    <w:rsid w:val="00414585"/>
    <w:rsid w:val="00414EF2"/>
    <w:rsid w:val="00414F87"/>
    <w:rsid w:val="004153A7"/>
    <w:rsid w:val="00416942"/>
    <w:rsid w:val="00422558"/>
    <w:rsid w:val="004230D1"/>
    <w:rsid w:val="0042373F"/>
    <w:rsid w:val="0042425C"/>
    <w:rsid w:val="0042432D"/>
    <w:rsid w:val="00425DE5"/>
    <w:rsid w:val="00426F06"/>
    <w:rsid w:val="00427B36"/>
    <w:rsid w:val="00430072"/>
    <w:rsid w:val="0043295C"/>
    <w:rsid w:val="004345B9"/>
    <w:rsid w:val="0044049F"/>
    <w:rsid w:val="00440B7C"/>
    <w:rsid w:val="004418AD"/>
    <w:rsid w:val="0044303F"/>
    <w:rsid w:val="00446856"/>
    <w:rsid w:val="00446FEB"/>
    <w:rsid w:val="00450112"/>
    <w:rsid w:val="00450192"/>
    <w:rsid w:val="00450663"/>
    <w:rsid w:val="004508A9"/>
    <w:rsid w:val="004508D3"/>
    <w:rsid w:val="00452380"/>
    <w:rsid w:val="004523DE"/>
    <w:rsid w:val="00454C8E"/>
    <w:rsid w:val="00455C15"/>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A740A"/>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671A"/>
    <w:rsid w:val="004C7100"/>
    <w:rsid w:val="004C79CC"/>
    <w:rsid w:val="004C7B4C"/>
    <w:rsid w:val="004D1E44"/>
    <w:rsid w:val="004D21E9"/>
    <w:rsid w:val="004D25B9"/>
    <w:rsid w:val="004D2635"/>
    <w:rsid w:val="004D3DAC"/>
    <w:rsid w:val="004D4DE8"/>
    <w:rsid w:val="004D57B4"/>
    <w:rsid w:val="004D6265"/>
    <w:rsid w:val="004D7E45"/>
    <w:rsid w:val="004E56AC"/>
    <w:rsid w:val="004E5E54"/>
    <w:rsid w:val="004E5ED8"/>
    <w:rsid w:val="004E698C"/>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1702E"/>
    <w:rsid w:val="00520223"/>
    <w:rsid w:val="005208F6"/>
    <w:rsid w:val="00523D86"/>
    <w:rsid w:val="00524548"/>
    <w:rsid w:val="00527D66"/>
    <w:rsid w:val="005306E2"/>
    <w:rsid w:val="00533354"/>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B0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6BC2"/>
    <w:rsid w:val="005B7614"/>
    <w:rsid w:val="005B7BE3"/>
    <w:rsid w:val="005C0BE4"/>
    <w:rsid w:val="005C64A2"/>
    <w:rsid w:val="005C6B1F"/>
    <w:rsid w:val="005D094C"/>
    <w:rsid w:val="005D0E08"/>
    <w:rsid w:val="005D1D4F"/>
    <w:rsid w:val="005D5779"/>
    <w:rsid w:val="005E159D"/>
    <w:rsid w:val="005E1D1E"/>
    <w:rsid w:val="005E21B3"/>
    <w:rsid w:val="005E5FE0"/>
    <w:rsid w:val="005E7A68"/>
    <w:rsid w:val="005E7EED"/>
    <w:rsid w:val="005F04AF"/>
    <w:rsid w:val="005F1499"/>
    <w:rsid w:val="005F1B93"/>
    <w:rsid w:val="005F2858"/>
    <w:rsid w:val="005F2FCD"/>
    <w:rsid w:val="005F3B56"/>
    <w:rsid w:val="005F52DE"/>
    <w:rsid w:val="005F5FAE"/>
    <w:rsid w:val="005F6032"/>
    <w:rsid w:val="005F6B24"/>
    <w:rsid w:val="005F70AC"/>
    <w:rsid w:val="00600216"/>
    <w:rsid w:val="006002E1"/>
    <w:rsid w:val="006015B6"/>
    <w:rsid w:val="00601A16"/>
    <w:rsid w:val="00604D63"/>
    <w:rsid w:val="00605181"/>
    <w:rsid w:val="00606F55"/>
    <w:rsid w:val="006071BF"/>
    <w:rsid w:val="006105A1"/>
    <w:rsid w:val="00610A42"/>
    <w:rsid w:val="00611583"/>
    <w:rsid w:val="00613BD2"/>
    <w:rsid w:val="00613CE2"/>
    <w:rsid w:val="00614B74"/>
    <w:rsid w:val="00617E86"/>
    <w:rsid w:val="0062090E"/>
    <w:rsid w:val="00621A07"/>
    <w:rsid w:val="006245F2"/>
    <w:rsid w:val="00624B02"/>
    <w:rsid w:val="00624F2D"/>
    <w:rsid w:val="006251B6"/>
    <w:rsid w:val="00636707"/>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3B34"/>
    <w:rsid w:val="00694280"/>
    <w:rsid w:val="0069451A"/>
    <w:rsid w:val="00694AEA"/>
    <w:rsid w:val="006964D9"/>
    <w:rsid w:val="00696731"/>
    <w:rsid w:val="00697A80"/>
    <w:rsid w:val="006A134C"/>
    <w:rsid w:val="006A402D"/>
    <w:rsid w:val="006A6071"/>
    <w:rsid w:val="006A6DAD"/>
    <w:rsid w:val="006A6E9F"/>
    <w:rsid w:val="006B06B1"/>
    <w:rsid w:val="006B26BE"/>
    <w:rsid w:val="006B5224"/>
    <w:rsid w:val="006B5552"/>
    <w:rsid w:val="006B6588"/>
    <w:rsid w:val="006B665C"/>
    <w:rsid w:val="006C056D"/>
    <w:rsid w:val="006C0CAD"/>
    <w:rsid w:val="006C0DA3"/>
    <w:rsid w:val="006C11CA"/>
    <w:rsid w:val="006C2B8A"/>
    <w:rsid w:val="006C4227"/>
    <w:rsid w:val="006C4434"/>
    <w:rsid w:val="006C4FC5"/>
    <w:rsid w:val="006C5BE9"/>
    <w:rsid w:val="006C6D16"/>
    <w:rsid w:val="006C75E1"/>
    <w:rsid w:val="006D1685"/>
    <w:rsid w:val="006D35CA"/>
    <w:rsid w:val="006D62EF"/>
    <w:rsid w:val="006E055B"/>
    <w:rsid w:val="006E21AA"/>
    <w:rsid w:val="006E2A8B"/>
    <w:rsid w:val="006E3CBA"/>
    <w:rsid w:val="006E6E38"/>
    <w:rsid w:val="006E6E7E"/>
    <w:rsid w:val="006E6FA7"/>
    <w:rsid w:val="006F045A"/>
    <w:rsid w:val="006F26EF"/>
    <w:rsid w:val="006F4814"/>
    <w:rsid w:val="006F5737"/>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04DC"/>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1E56"/>
    <w:rsid w:val="007630CC"/>
    <w:rsid w:val="00763318"/>
    <w:rsid w:val="00765E93"/>
    <w:rsid w:val="00766D88"/>
    <w:rsid w:val="00767C33"/>
    <w:rsid w:val="0077041A"/>
    <w:rsid w:val="00773CEA"/>
    <w:rsid w:val="00773EE7"/>
    <w:rsid w:val="00774BB7"/>
    <w:rsid w:val="00776453"/>
    <w:rsid w:val="00777078"/>
    <w:rsid w:val="007773A0"/>
    <w:rsid w:val="007773B1"/>
    <w:rsid w:val="007806C5"/>
    <w:rsid w:val="00781203"/>
    <w:rsid w:val="00781B87"/>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6FC"/>
    <w:rsid w:val="007B0734"/>
    <w:rsid w:val="007B25C0"/>
    <w:rsid w:val="007B27E3"/>
    <w:rsid w:val="007B30A2"/>
    <w:rsid w:val="007B5F98"/>
    <w:rsid w:val="007B7646"/>
    <w:rsid w:val="007B7E79"/>
    <w:rsid w:val="007C3649"/>
    <w:rsid w:val="007C62FD"/>
    <w:rsid w:val="007C67EB"/>
    <w:rsid w:val="007C6E34"/>
    <w:rsid w:val="007C72E2"/>
    <w:rsid w:val="007D0698"/>
    <w:rsid w:val="007D2A91"/>
    <w:rsid w:val="007D3143"/>
    <w:rsid w:val="007D5A57"/>
    <w:rsid w:val="007E065A"/>
    <w:rsid w:val="007E0FF1"/>
    <w:rsid w:val="007E243E"/>
    <w:rsid w:val="007E26DA"/>
    <w:rsid w:val="007E36EA"/>
    <w:rsid w:val="007E3AEF"/>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0DDE"/>
    <w:rsid w:val="00823335"/>
    <w:rsid w:val="008235EB"/>
    <w:rsid w:val="00824706"/>
    <w:rsid w:val="008255F6"/>
    <w:rsid w:val="00826585"/>
    <w:rsid w:val="0083273F"/>
    <w:rsid w:val="00832842"/>
    <w:rsid w:val="00832CAA"/>
    <w:rsid w:val="00833328"/>
    <w:rsid w:val="0083405D"/>
    <w:rsid w:val="00835389"/>
    <w:rsid w:val="00836748"/>
    <w:rsid w:val="00836846"/>
    <w:rsid w:val="0083795E"/>
    <w:rsid w:val="00840570"/>
    <w:rsid w:val="00841BB1"/>
    <w:rsid w:val="008463F0"/>
    <w:rsid w:val="00846BDD"/>
    <w:rsid w:val="0084749B"/>
    <w:rsid w:val="008478E6"/>
    <w:rsid w:val="00850652"/>
    <w:rsid w:val="00850B82"/>
    <w:rsid w:val="00853966"/>
    <w:rsid w:val="0085519A"/>
    <w:rsid w:val="00856D7F"/>
    <w:rsid w:val="008578B5"/>
    <w:rsid w:val="00857C80"/>
    <w:rsid w:val="00860120"/>
    <w:rsid w:val="0086156F"/>
    <w:rsid w:val="0086169C"/>
    <w:rsid w:val="00861BBE"/>
    <w:rsid w:val="00864653"/>
    <w:rsid w:val="00865DA0"/>
    <w:rsid w:val="00866923"/>
    <w:rsid w:val="00872C6B"/>
    <w:rsid w:val="00873D28"/>
    <w:rsid w:val="00875277"/>
    <w:rsid w:val="00875D61"/>
    <w:rsid w:val="00875E8A"/>
    <w:rsid w:val="00876084"/>
    <w:rsid w:val="00880E28"/>
    <w:rsid w:val="0088124A"/>
    <w:rsid w:val="008814B9"/>
    <w:rsid w:val="008814DD"/>
    <w:rsid w:val="00887210"/>
    <w:rsid w:val="00887F5C"/>
    <w:rsid w:val="00891DCF"/>
    <w:rsid w:val="0089331F"/>
    <w:rsid w:val="00893F56"/>
    <w:rsid w:val="00893FF9"/>
    <w:rsid w:val="0089407E"/>
    <w:rsid w:val="00896A0D"/>
    <w:rsid w:val="00896AF0"/>
    <w:rsid w:val="00897C56"/>
    <w:rsid w:val="008A2A67"/>
    <w:rsid w:val="008A3C3C"/>
    <w:rsid w:val="008A3C75"/>
    <w:rsid w:val="008B0A80"/>
    <w:rsid w:val="008B0CF7"/>
    <w:rsid w:val="008B1F1E"/>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BD9"/>
    <w:rsid w:val="008D3C4D"/>
    <w:rsid w:val="008D4629"/>
    <w:rsid w:val="008D4846"/>
    <w:rsid w:val="008D6606"/>
    <w:rsid w:val="008D789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758"/>
    <w:rsid w:val="008F7B12"/>
    <w:rsid w:val="00902B5E"/>
    <w:rsid w:val="009049B6"/>
    <w:rsid w:val="009063F7"/>
    <w:rsid w:val="00907620"/>
    <w:rsid w:val="00907D41"/>
    <w:rsid w:val="009105AC"/>
    <w:rsid w:val="00913526"/>
    <w:rsid w:val="00913648"/>
    <w:rsid w:val="009147ED"/>
    <w:rsid w:val="009159BB"/>
    <w:rsid w:val="00916108"/>
    <w:rsid w:val="00916F9E"/>
    <w:rsid w:val="009209E1"/>
    <w:rsid w:val="00920B86"/>
    <w:rsid w:val="00921541"/>
    <w:rsid w:val="009234AD"/>
    <w:rsid w:val="009239AD"/>
    <w:rsid w:val="009266E5"/>
    <w:rsid w:val="0092749F"/>
    <w:rsid w:val="00930988"/>
    <w:rsid w:val="00932F40"/>
    <w:rsid w:val="00933E4D"/>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46E2"/>
    <w:rsid w:val="009754DE"/>
    <w:rsid w:val="00976F82"/>
    <w:rsid w:val="00977285"/>
    <w:rsid w:val="009802E9"/>
    <w:rsid w:val="009836C1"/>
    <w:rsid w:val="00983DE7"/>
    <w:rsid w:val="00984674"/>
    <w:rsid w:val="00984C6F"/>
    <w:rsid w:val="009859C2"/>
    <w:rsid w:val="0098634C"/>
    <w:rsid w:val="00987EA9"/>
    <w:rsid w:val="009949A9"/>
    <w:rsid w:val="0099597D"/>
    <w:rsid w:val="00995A30"/>
    <w:rsid w:val="00996E3B"/>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12F0"/>
    <w:rsid w:val="009D3D27"/>
    <w:rsid w:val="009D47FF"/>
    <w:rsid w:val="009D4AF2"/>
    <w:rsid w:val="009D5D6D"/>
    <w:rsid w:val="009D6E75"/>
    <w:rsid w:val="009D7D5C"/>
    <w:rsid w:val="009E0B4C"/>
    <w:rsid w:val="009E279A"/>
    <w:rsid w:val="009E35DF"/>
    <w:rsid w:val="009E3A9A"/>
    <w:rsid w:val="009E4C75"/>
    <w:rsid w:val="009E57C4"/>
    <w:rsid w:val="009E6437"/>
    <w:rsid w:val="009E675E"/>
    <w:rsid w:val="009E7AA6"/>
    <w:rsid w:val="009E7E17"/>
    <w:rsid w:val="009F104D"/>
    <w:rsid w:val="009F11AA"/>
    <w:rsid w:val="009F28E7"/>
    <w:rsid w:val="009F32FB"/>
    <w:rsid w:val="009F5513"/>
    <w:rsid w:val="009F70AE"/>
    <w:rsid w:val="009F7236"/>
    <w:rsid w:val="00A01481"/>
    <w:rsid w:val="00A03745"/>
    <w:rsid w:val="00A065F2"/>
    <w:rsid w:val="00A107B0"/>
    <w:rsid w:val="00A10F8F"/>
    <w:rsid w:val="00A11EA2"/>
    <w:rsid w:val="00A17646"/>
    <w:rsid w:val="00A20BD8"/>
    <w:rsid w:val="00A22389"/>
    <w:rsid w:val="00A22E84"/>
    <w:rsid w:val="00A24FEC"/>
    <w:rsid w:val="00A25C02"/>
    <w:rsid w:val="00A25C69"/>
    <w:rsid w:val="00A25F74"/>
    <w:rsid w:val="00A3043E"/>
    <w:rsid w:val="00A311C8"/>
    <w:rsid w:val="00A325DD"/>
    <w:rsid w:val="00A3291B"/>
    <w:rsid w:val="00A343B4"/>
    <w:rsid w:val="00A34C4E"/>
    <w:rsid w:val="00A34F2F"/>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0E84"/>
    <w:rsid w:val="00A71611"/>
    <w:rsid w:val="00A71EA5"/>
    <w:rsid w:val="00A72FEE"/>
    <w:rsid w:val="00A73663"/>
    <w:rsid w:val="00A7651A"/>
    <w:rsid w:val="00A76A85"/>
    <w:rsid w:val="00A77C74"/>
    <w:rsid w:val="00A77EBB"/>
    <w:rsid w:val="00A818BE"/>
    <w:rsid w:val="00A81F9F"/>
    <w:rsid w:val="00A83E58"/>
    <w:rsid w:val="00A87252"/>
    <w:rsid w:val="00A9002C"/>
    <w:rsid w:val="00A90FCC"/>
    <w:rsid w:val="00A9170F"/>
    <w:rsid w:val="00A93431"/>
    <w:rsid w:val="00A9356A"/>
    <w:rsid w:val="00A942FD"/>
    <w:rsid w:val="00A94472"/>
    <w:rsid w:val="00A97187"/>
    <w:rsid w:val="00A97617"/>
    <w:rsid w:val="00AA1D42"/>
    <w:rsid w:val="00AA36C1"/>
    <w:rsid w:val="00AA45E7"/>
    <w:rsid w:val="00AA5084"/>
    <w:rsid w:val="00AA68D4"/>
    <w:rsid w:val="00AB0524"/>
    <w:rsid w:val="00AB1155"/>
    <w:rsid w:val="00AB145C"/>
    <w:rsid w:val="00AB1928"/>
    <w:rsid w:val="00AB1B41"/>
    <w:rsid w:val="00AB1FC7"/>
    <w:rsid w:val="00AB2E94"/>
    <w:rsid w:val="00AB33BD"/>
    <w:rsid w:val="00AB4FB7"/>
    <w:rsid w:val="00AB5EE0"/>
    <w:rsid w:val="00AB7AE2"/>
    <w:rsid w:val="00AC04C6"/>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477"/>
    <w:rsid w:val="00AE3CF9"/>
    <w:rsid w:val="00AE4E4A"/>
    <w:rsid w:val="00AE53F6"/>
    <w:rsid w:val="00AE6D1B"/>
    <w:rsid w:val="00AF13C2"/>
    <w:rsid w:val="00AF211A"/>
    <w:rsid w:val="00AF46D6"/>
    <w:rsid w:val="00AF472C"/>
    <w:rsid w:val="00AF4EB9"/>
    <w:rsid w:val="00AF4F1B"/>
    <w:rsid w:val="00AF667D"/>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373C"/>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18E"/>
    <w:rsid w:val="00B778B8"/>
    <w:rsid w:val="00B81A34"/>
    <w:rsid w:val="00B81D8B"/>
    <w:rsid w:val="00B8545D"/>
    <w:rsid w:val="00B862A1"/>
    <w:rsid w:val="00B87F43"/>
    <w:rsid w:val="00B902DF"/>
    <w:rsid w:val="00B90367"/>
    <w:rsid w:val="00B95917"/>
    <w:rsid w:val="00B977B2"/>
    <w:rsid w:val="00BA037C"/>
    <w:rsid w:val="00BA0A29"/>
    <w:rsid w:val="00BA15BC"/>
    <w:rsid w:val="00BA3E6E"/>
    <w:rsid w:val="00BA4052"/>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61"/>
    <w:rsid w:val="00BF7BB8"/>
    <w:rsid w:val="00C0337D"/>
    <w:rsid w:val="00C03AE0"/>
    <w:rsid w:val="00C074B6"/>
    <w:rsid w:val="00C1096F"/>
    <w:rsid w:val="00C11746"/>
    <w:rsid w:val="00C130BC"/>
    <w:rsid w:val="00C13CDF"/>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0C51"/>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7588"/>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4A30"/>
    <w:rsid w:val="00CA5FC5"/>
    <w:rsid w:val="00CA60CB"/>
    <w:rsid w:val="00CA6573"/>
    <w:rsid w:val="00CA662C"/>
    <w:rsid w:val="00CA6BE9"/>
    <w:rsid w:val="00CA7324"/>
    <w:rsid w:val="00CB17AB"/>
    <w:rsid w:val="00CB2787"/>
    <w:rsid w:val="00CB2A13"/>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068"/>
    <w:rsid w:val="00CE632B"/>
    <w:rsid w:val="00CE69B6"/>
    <w:rsid w:val="00CE7255"/>
    <w:rsid w:val="00CF33FA"/>
    <w:rsid w:val="00CF349B"/>
    <w:rsid w:val="00CF3D32"/>
    <w:rsid w:val="00CF43C4"/>
    <w:rsid w:val="00CF50E7"/>
    <w:rsid w:val="00CF6442"/>
    <w:rsid w:val="00CF6EC1"/>
    <w:rsid w:val="00D00B4A"/>
    <w:rsid w:val="00D01583"/>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6C4B"/>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C7786"/>
    <w:rsid w:val="00DD020C"/>
    <w:rsid w:val="00DD09AA"/>
    <w:rsid w:val="00DD0ECF"/>
    <w:rsid w:val="00DD245B"/>
    <w:rsid w:val="00DD2BF9"/>
    <w:rsid w:val="00DD2DCF"/>
    <w:rsid w:val="00DD2F9E"/>
    <w:rsid w:val="00DD3F79"/>
    <w:rsid w:val="00DD541F"/>
    <w:rsid w:val="00DD6175"/>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3CC3"/>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17C6"/>
    <w:rsid w:val="00E4223E"/>
    <w:rsid w:val="00E4298E"/>
    <w:rsid w:val="00E43440"/>
    <w:rsid w:val="00E43498"/>
    <w:rsid w:val="00E45121"/>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60B5"/>
    <w:rsid w:val="00E72FCF"/>
    <w:rsid w:val="00E7527B"/>
    <w:rsid w:val="00E77A34"/>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A7BA3"/>
    <w:rsid w:val="00EB0D45"/>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635"/>
    <w:rsid w:val="00ED6E33"/>
    <w:rsid w:val="00EE009C"/>
    <w:rsid w:val="00EE2B9A"/>
    <w:rsid w:val="00EE365A"/>
    <w:rsid w:val="00EE38B6"/>
    <w:rsid w:val="00EE4B27"/>
    <w:rsid w:val="00EE5A7E"/>
    <w:rsid w:val="00EE72A5"/>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8F7"/>
    <w:rsid w:val="00F05E19"/>
    <w:rsid w:val="00F0620F"/>
    <w:rsid w:val="00F100C1"/>
    <w:rsid w:val="00F11B69"/>
    <w:rsid w:val="00F129C3"/>
    <w:rsid w:val="00F12FE4"/>
    <w:rsid w:val="00F1319E"/>
    <w:rsid w:val="00F13D86"/>
    <w:rsid w:val="00F147AA"/>
    <w:rsid w:val="00F15202"/>
    <w:rsid w:val="00F20B7E"/>
    <w:rsid w:val="00F21642"/>
    <w:rsid w:val="00F23244"/>
    <w:rsid w:val="00F266FF"/>
    <w:rsid w:val="00F274DE"/>
    <w:rsid w:val="00F27E55"/>
    <w:rsid w:val="00F31C97"/>
    <w:rsid w:val="00F3406A"/>
    <w:rsid w:val="00F340C0"/>
    <w:rsid w:val="00F35FB2"/>
    <w:rsid w:val="00F4044F"/>
    <w:rsid w:val="00F40C59"/>
    <w:rsid w:val="00F43264"/>
    <w:rsid w:val="00F463C7"/>
    <w:rsid w:val="00F46638"/>
    <w:rsid w:val="00F60777"/>
    <w:rsid w:val="00F61A8E"/>
    <w:rsid w:val="00F620E7"/>
    <w:rsid w:val="00F621AA"/>
    <w:rsid w:val="00F6270B"/>
    <w:rsid w:val="00F64A0E"/>
    <w:rsid w:val="00F65559"/>
    <w:rsid w:val="00F657D7"/>
    <w:rsid w:val="00F65A3D"/>
    <w:rsid w:val="00F66A66"/>
    <w:rsid w:val="00F66AA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910"/>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13DA"/>
    <w:rsid w:val="00FB4888"/>
    <w:rsid w:val="00FB6E05"/>
    <w:rsid w:val="00FB7660"/>
    <w:rsid w:val="00FC0B26"/>
    <w:rsid w:val="00FC2B61"/>
    <w:rsid w:val="00FC334D"/>
    <w:rsid w:val="00FC3A48"/>
    <w:rsid w:val="00FC3C00"/>
    <w:rsid w:val="00FC539B"/>
    <w:rsid w:val="00FC5F9A"/>
    <w:rsid w:val="00FC612A"/>
    <w:rsid w:val="00FC638A"/>
    <w:rsid w:val="00FC6496"/>
    <w:rsid w:val="00FC76F1"/>
    <w:rsid w:val="00FD1016"/>
    <w:rsid w:val="00FD18B3"/>
    <w:rsid w:val="00FD1A7F"/>
    <w:rsid w:val="00FD366C"/>
    <w:rsid w:val="00FD753A"/>
    <w:rsid w:val="00FE156A"/>
    <w:rsid w:val="00FE1903"/>
    <w:rsid w:val="00FE1DD1"/>
    <w:rsid w:val="00FE2050"/>
    <w:rsid w:val="00FE573B"/>
    <w:rsid w:val="00FF0221"/>
    <w:rsid w:val="00FF137A"/>
    <w:rsid w:val="00FF2050"/>
    <w:rsid w:val="00FF3150"/>
    <w:rsid w:val="00FF33BE"/>
    <w:rsid w:val="00FF6C3C"/>
    <w:rsid w:val="00FF6E7E"/>
    <w:rsid w:val="06D0D49D"/>
    <w:rsid w:val="0E3E9496"/>
    <w:rsid w:val="0F0EE4C1"/>
    <w:rsid w:val="0FFF659B"/>
    <w:rsid w:val="156E70C4"/>
    <w:rsid w:val="15A77CF7"/>
    <w:rsid w:val="15EFE608"/>
    <w:rsid w:val="1B7D04AE"/>
    <w:rsid w:val="1D954282"/>
    <w:rsid w:val="1DFBF6E4"/>
    <w:rsid w:val="1E7D69F4"/>
    <w:rsid w:val="1EFFF027"/>
    <w:rsid w:val="1F4C11C0"/>
    <w:rsid w:val="1FED5282"/>
    <w:rsid w:val="26F7BF4C"/>
    <w:rsid w:val="297DC4A8"/>
    <w:rsid w:val="2AEDB776"/>
    <w:rsid w:val="2F2F6E5F"/>
    <w:rsid w:val="2F8E5407"/>
    <w:rsid w:val="307F02BD"/>
    <w:rsid w:val="316A5656"/>
    <w:rsid w:val="31FE24B3"/>
    <w:rsid w:val="375FC4A1"/>
    <w:rsid w:val="377FFC1D"/>
    <w:rsid w:val="37FF6059"/>
    <w:rsid w:val="397A4FF1"/>
    <w:rsid w:val="39F73F8B"/>
    <w:rsid w:val="3A6D81E3"/>
    <w:rsid w:val="3AF77AA8"/>
    <w:rsid w:val="3BCB869A"/>
    <w:rsid w:val="3BEBD405"/>
    <w:rsid w:val="3BEBF593"/>
    <w:rsid w:val="3BFF0C49"/>
    <w:rsid w:val="3D26095D"/>
    <w:rsid w:val="3D27DA09"/>
    <w:rsid w:val="3D78464D"/>
    <w:rsid w:val="3D79ECAE"/>
    <w:rsid w:val="3DE580EC"/>
    <w:rsid w:val="3DE93626"/>
    <w:rsid w:val="3EF70C33"/>
    <w:rsid w:val="3F677BA9"/>
    <w:rsid w:val="3F7EB0F5"/>
    <w:rsid w:val="3FBFE8DD"/>
    <w:rsid w:val="3FF7D207"/>
    <w:rsid w:val="3FFADB85"/>
    <w:rsid w:val="3FFC5093"/>
    <w:rsid w:val="3FFD8422"/>
    <w:rsid w:val="457B68DE"/>
    <w:rsid w:val="457E8D41"/>
    <w:rsid w:val="462420DE"/>
    <w:rsid w:val="4693A455"/>
    <w:rsid w:val="4D0F1A8F"/>
    <w:rsid w:val="4FC82200"/>
    <w:rsid w:val="4FE70491"/>
    <w:rsid w:val="4FFD27D3"/>
    <w:rsid w:val="51F16F85"/>
    <w:rsid w:val="53BA3A4A"/>
    <w:rsid w:val="53DBFC72"/>
    <w:rsid w:val="53FF8975"/>
    <w:rsid w:val="55FD291D"/>
    <w:rsid w:val="55FECAA7"/>
    <w:rsid w:val="56DD3CBA"/>
    <w:rsid w:val="570E7D91"/>
    <w:rsid w:val="579FE78D"/>
    <w:rsid w:val="5A49DD30"/>
    <w:rsid w:val="5BBF1214"/>
    <w:rsid w:val="5D7ECBC1"/>
    <w:rsid w:val="5E7DA225"/>
    <w:rsid w:val="5EB705EB"/>
    <w:rsid w:val="5EBB2AC1"/>
    <w:rsid w:val="5F329599"/>
    <w:rsid w:val="5FFE2B9D"/>
    <w:rsid w:val="5FFF879E"/>
    <w:rsid w:val="61FF71BA"/>
    <w:rsid w:val="62FF9A58"/>
    <w:rsid w:val="65DFB0ED"/>
    <w:rsid w:val="65FF1557"/>
    <w:rsid w:val="67E56CE4"/>
    <w:rsid w:val="67FDC537"/>
    <w:rsid w:val="67FF74F5"/>
    <w:rsid w:val="6843BC62"/>
    <w:rsid w:val="691275D4"/>
    <w:rsid w:val="6962E34B"/>
    <w:rsid w:val="69E5BA5C"/>
    <w:rsid w:val="69FF285D"/>
    <w:rsid w:val="6AEC7E8E"/>
    <w:rsid w:val="6B879161"/>
    <w:rsid w:val="6CA8A0BD"/>
    <w:rsid w:val="6CF94B0A"/>
    <w:rsid w:val="6CFD1D0C"/>
    <w:rsid w:val="6DBEF965"/>
    <w:rsid w:val="6EBD79AA"/>
    <w:rsid w:val="6EDFE721"/>
    <w:rsid w:val="6FAE22C5"/>
    <w:rsid w:val="6FC7F1BE"/>
    <w:rsid w:val="6FECD27C"/>
    <w:rsid w:val="73FBEF16"/>
    <w:rsid w:val="73FD7D5C"/>
    <w:rsid w:val="747FF49D"/>
    <w:rsid w:val="757BF952"/>
    <w:rsid w:val="757FFC3F"/>
    <w:rsid w:val="75DF81C9"/>
    <w:rsid w:val="767703D5"/>
    <w:rsid w:val="767F27D6"/>
    <w:rsid w:val="76F43E69"/>
    <w:rsid w:val="76F9F44D"/>
    <w:rsid w:val="772E1279"/>
    <w:rsid w:val="774F9758"/>
    <w:rsid w:val="77BB07BA"/>
    <w:rsid w:val="77DA9825"/>
    <w:rsid w:val="77EECA84"/>
    <w:rsid w:val="77F7343E"/>
    <w:rsid w:val="77FB5A95"/>
    <w:rsid w:val="77FE25F5"/>
    <w:rsid w:val="79E13B9D"/>
    <w:rsid w:val="7AA3A95B"/>
    <w:rsid w:val="7AA9E0DC"/>
    <w:rsid w:val="7ADF93F5"/>
    <w:rsid w:val="7B3FED59"/>
    <w:rsid w:val="7B751B3D"/>
    <w:rsid w:val="7B7D11D8"/>
    <w:rsid w:val="7BF5E087"/>
    <w:rsid w:val="7BFBF581"/>
    <w:rsid w:val="7CFB3C03"/>
    <w:rsid w:val="7DB7BF42"/>
    <w:rsid w:val="7DF66108"/>
    <w:rsid w:val="7DF93D38"/>
    <w:rsid w:val="7E5FA109"/>
    <w:rsid w:val="7E6EB14C"/>
    <w:rsid w:val="7E7F0942"/>
    <w:rsid w:val="7EBF876E"/>
    <w:rsid w:val="7EDE9C1F"/>
    <w:rsid w:val="7EEC8D75"/>
    <w:rsid w:val="7EEEEF79"/>
    <w:rsid w:val="7EF62DE7"/>
    <w:rsid w:val="7F5FA4CC"/>
    <w:rsid w:val="7F7D7656"/>
    <w:rsid w:val="7FA2C79D"/>
    <w:rsid w:val="7FBD2E15"/>
    <w:rsid w:val="7FEC6F91"/>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1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BC2"/>
    <w:pPr>
      <w:spacing w:after="160" w:line="259" w:lineRule="auto"/>
    </w:pPr>
    <w:rPr>
      <w:rFonts w:eastAsiaTheme="minorEastAsia" w:cstheme="minorBidi"/>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Normal"/>
    <w:next w:val="Normal"/>
    <w:link w:val="Heading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Heading3">
    <w:name w:val="heading 3"/>
    <w:basedOn w:val="Normal"/>
    <w:next w:val="Normal"/>
    <w:link w:val="Heading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unhideWhenUsed/>
    <w:qFormat/>
    <w:pPr>
      <w:spacing w:line="240" w:lineRule="auto"/>
    </w:pPr>
    <w:rPr>
      <w:szCs w:val="20"/>
    </w:rPr>
  </w:style>
  <w:style w:type="paragraph" w:styleId="BodyText">
    <w:name w:val="Body Text"/>
    <w:basedOn w:val="Normal"/>
    <w:link w:val="BodyTextChar"/>
    <w:qFormat/>
    <w:pPr>
      <w:spacing w:after="120"/>
      <w:jc w:val="both"/>
    </w:pPr>
    <w:rPr>
      <w:rFonts w:ascii="Arial" w:hAnsi="Arial"/>
    </w:rPr>
  </w:style>
  <w:style w:type="paragraph" w:styleId="List2">
    <w:name w:val="List 2"/>
    <w:basedOn w:val="List"/>
    <w:qFormat/>
    <w:pPr>
      <w:numPr>
        <w:numId w:val="2"/>
      </w:numPr>
      <w:spacing w:before="180" w:after="0" w:line="240" w:lineRule="auto"/>
    </w:pPr>
    <w:rPr>
      <w:rFonts w:ascii="Arial" w:eastAsia="Batang" w:hAnsi="Arial" w:cs="Times New Roman"/>
      <w:szCs w:val="20"/>
      <w:lang w:val="en-GB"/>
    </w:r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Header"/>
    <w:link w:val="FooterChar"/>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OC1">
    <w:name w:val="toc 1"/>
    <w:basedOn w:val="Normal"/>
    <w:next w:val="Normal"/>
    <w:uiPriority w:val="39"/>
    <w:semiHidden/>
    <w:unhideWhenUsed/>
    <w:qFormat/>
    <w:rPr>
      <w:b/>
    </w:rPr>
  </w:style>
  <w:style w:type="paragraph" w:styleId="TableofFigures">
    <w:name w:val="table of figures"/>
    <w:basedOn w:val="BodyText"/>
    <w:next w:val="Normal"/>
    <w:uiPriority w:val="99"/>
    <w:qFormat/>
    <w:pPr>
      <w:ind w:left="1701" w:hanging="1701"/>
      <w:jc w:val="left"/>
    </w:pPr>
    <w:rPr>
      <w:b/>
    </w:rPr>
  </w:style>
  <w:style w:type="paragraph" w:styleId="NormalWeb">
    <w:name w:val="Normal (Web)"/>
    <w:basedOn w:val="Normal"/>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qFormat/>
    <w:rPr>
      <w:rFonts w:ascii="Arial" w:eastAsiaTheme="majorEastAsia" w:hAnsi="Arial" w:cstheme="majorBidi"/>
      <w:b/>
      <w:color w:val="auto"/>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character" w:customStyle="1" w:styleId="BodyTextChar">
    <w:name w:val="Body Text Char"/>
    <w:basedOn w:val="DefaultParagraphFont"/>
    <w:link w:val="BodyText"/>
    <w:qFormat/>
    <w:rPr>
      <w:rFonts w:ascii="Arial" w:hAnsi="Arial"/>
    </w:rPr>
  </w:style>
  <w:style w:type="paragraph" w:customStyle="1" w:styleId="Proposal">
    <w:name w:val="Proposal"/>
    <w:basedOn w:val="BodyText"/>
    <w:link w:val="ProposalChar"/>
    <w:qFormat/>
    <w:pPr>
      <w:numPr>
        <w:numId w:val="3"/>
      </w:numPr>
      <w:tabs>
        <w:tab w:val="left" w:pos="1304"/>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HeaderChar">
    <w:name w:val="Header Char"/>
    <w:basedOn w:val="DefaultParagraphFont"/>
    <w:link w:val="Header"/>
    <w:uiPriority w:val="99"/>
    <w:qFormat/>
  </w:style>
  <w:style w:type="character" w:customStyle="1" w:styleId="UnresolvedMention">
    <w:name w:val="Unresolved Mention"/>
    <w:basedOn w:val="DefaultParagraphFont"/>
    <w:uiPriority w:val="99"/>
    <w:unhideWhenUsed/>
    <w:qFormat/>
    <w:rPr>
      <w:color w:val="605E5C"/>
      <w:shd w:val="clear" w:color="auto" w:fill="E1DFDD"/>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qFormat/>
    <w:pPr>
      <w:ind w:left="720"/>
      <w:contextualSpacing/>
    </w:p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List"/>
    <w:link w:val="B1Char1"/>
    <w:qFormat/>
    <w:pPr>
      <w:spacing w:after="180" w:line="240" w:lineRule="auto"/>
    </w:pPr>
    <w:rPr>
      <w:rFonts w:eastAsia="SimSun" w:cs="Times New Roman"/>
      <w:szCs w:val="20"/>
      <w:lang w:val="en-GB"/>
    </w:rPr>
  </w:style>
  <w:style w:type="character" w:customStyle="1" w:styleId="B1Char1">
    <w:name w:val="B1 Char1"/>
    <w:link w:val="B1"/>
    <w:qFormat/>
    <w:rPr>
      <w:rFonts w:ascii="Times New Roman" w:eastAsia="SimSun" w:hAnsi="Times New Roman" w:cs="Times New Roman"/>
      <w:sz w:val="20"/>
      <w:szCs w:val="20"/>
      <w:lang w:val="en-GB"/>
    </w:rPr>
  </w:style>
  <w:style w:type="table" w:customStyle="1" w:styleId="5-11">
    <w:name w:val="网格表 5 深色 - 着色 11"/>
    <w:basedOn w:val="TableNormal"/>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TableNormal"/>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TableNormal"/>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link w:val="Caption"/>
    <w:uiPriority w:val="35"/>
    <w:qFormat/>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qFormat/>
    <w:locked/>
  </w:style>
  <w:style w:type="paragraph" w:customStyle="1" w:styleId="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DefaultParagraphFont"/>
    <w:qFormat/>
  </w:style>
  <w:style w:type="character" w:customStyle="1" w:styleId="Mention">
    <w:name w:val="Mention"/>
    <w:basedOn w:val="DefaultParagraphFont"/>
    <w:uiPriority w:val="99"/>
    <w:unhideWhenUsed/>
    <w:qFormat/>
    <w:rPr>
      <w:color w:val="2B579A"/>
      <w:shd w:val="clear" w:color="auto" w:fill="E1DFDD"/>
    </w:rPr>
  </w:style>
  <w:style w:type="paragraph" w:customStyle="1" w:styleId="Agreement">
    <w:name w:val="Agreement"/>
    <w:basedOn w:val="Normal"/>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Normal"/>
    <w:qFormat/>
    <w:pPr>
      <w:tabs>
        <w:tab w:val="left" w:pos="1622"/>
      </w:tabs>
      <w:ind w:left="1622" w:hanging="363"/>
    </w:pPr>
    <w:rPr>
      <w:rFonts w:ascii="Arial" w:eastAsia="MS Mincho" w:hAnsi="Arial"/>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DefaultParagraphFont"/>
    <w:link w:val="IvDbodytext"/>
    <w:qFormat/>
    <w:rPr>
      <w:rFonts w:ascii="Arial" w:hAnsi="Arial" w:cs="Times New Roman"/>
      <w:spacing w:val="2"/>
      <w:sz w:val="20"/>
      <w:szCs w:val="20"/>
    </w:rPr>
  </w:style>
  <w:style w:type="paragraph" w:customStyle="1" w:styleId="YJ-Proposal">
    <w:name w:val="YJ-Proposal"/>
    <w:basedOn w:val="Normal"/>
    <w:qFormat/>
    <w:pPr>
      <w:numPr>
        <w:numId w:val="6"/>
      </w:numPr>
    </w:pPr>
    <w:rPr>
      <w:b/>
      <w:bCs/>
      <w:i/>
      <w:iCs/>
      <w:lang w:val="en-GB"/>
    </w:rPr>
  </w:style>
  <w:style w:type="paragraph" w:customStyle="1" w:styleId="B2">
    <w:name w:val="B2"/>
    <w:basedOn w:val="List2"/>
    <w:link w:val="B2Char"/>
    <w:qFormat/>
    <w:pPr>
      <w:numPr>
        <w:numId w:val="0"/>
      </w:numPr>
    </w:pPr>
  </w:style>
  <w:style w:type="paragraph" w:customStyle="1" w:styleId="Style2">
    <w:name w:val="_Style 2"/>
    <w:basedOn w:val="Normal"/>
    <w:uiPriority w:val="1"/>
    <w:qFormat/>
    <w:rsid w:val="00CF349B"/>
    <w:pPr>
      <w:spacing w:after="0" w:line="240" w:lineRule="auto"/>
    </w:pPr>
    <w:rPr>
      <w:rFonts w:eastAsia="Calibri" w:cs="Times New Roman"/>
      <w:szCs w:val="20"/>
      <w:lang w:val="en-GB" w:eastAsia="en-GB"/>
    </w:rPr>
  </w:style>
  <w:style w:type="character" w:customStyle="1" w:styleId="ProposalChar">
    <w:name w:val="Proposal Char"/>
    <w:link w:val="Proposal"/>
    <w:rsid w:val="00BF7B61"/>
    <w:rPr>
      <w:rFonts w:eastAsiaTheme="minorEastAsia" w:cstheme="minorBidi"/>
      <w:b/>
      <w:bCs/>
      <w:szCs w:val="22"/>
      <w:lang w:eastAsia="en-US"/>
    </w:rPr>
  </w:style>
  <w:style w:type="paragraph" w:customStyle="1" w:styleId="TAH">
    <w:name w:val="TAH"/>
    <w:basedOn w:val="Normal"/>
    <w:link w:val="TAHCar"/>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F65559"/>
    <w:rPr>
      <w:rFonts w:ascii="Arial" w:eastAsia="Times New Roman" w:hAnsi="Arial"/>
      <w:b/>
      <w:sz w:val="18"/>
      <w:lang w:val="en-GB" w:eastAsia="en-GB"/>
    </w:rPr>
  </w:style>
  <w:style w:type="paragraph" w:customStyle="1" w:styleId="TT">
    <w:name w:val="TT"/>
    <w:basedOn w:val="Heading1"/>
    <w:next w:val="Normal"/>
    <w:rsid w:val="00F65559"/>
    <w:pPr>
      <w:numPr>
        <w:numId w:val="0"/>
      </w:numPr>
      <w:ind w:left="1134" w:hanging="1134"/>
      <w:outlineLvl w:val="9"/>
    </w:pPr>
    <w:rPr>
      <w:lang w:eastAsia="en-GB"/>
    </w:rPr>
  </w:style>
  <w:style w:type="paragraph" w:customStyle="1" w:styleId="TAC">
    <w:name w:val="TAC"/>
    <w:basedOn w:val="Normal"/>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B2Char">
    <w:name w:val="B2 Char"/>
    <w:link w:val="B2"/>
    <w:qFormat/>
    <w:rsid w:val="00F65559"/>
    <w:rPr>
      <w:rFonts w:ascii="Arial" w:eastAsia="Batang" w:hAnsi="Arial"/>
      <w:lang w:val="en-GB" w:eastAsia="en-US"/>
    </w:rPr>
  </w:style>
  <w:style w:type="character" w:customStyle="1" w:styleId="B1Char">
    <w:name w:val="B1 Char"/>
    <w:qFormat/>
    <w:locked/>
    <w:rsid w:val="00343C75"/>
    <w:rPr>
      <w:rFonts w:eastAsia="Times New Roman"/>
      <w:lang w:val="en-GB" w:eastAsia="en-GB"/>
    </w:rPr>
  </w:style>
  <w:style w:type="paragraph" w:customStyle="1" w:styleId="EQ">
    <w:name w:val="EQ"/>
    <w:basedOn w:val="Normal"/>
    <w:next w:val="Normal"/>
    <w:rsid w:val="00B4373C"/>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paragraph" w:customStyle="1" w:styleId="EditorsNote">
    <w:name w:val="Editor's Note"/>
    <w:basedOn w:val="Normal"/>
    <w:link w:val="EditorsNoteChar"/>
    <w:rsid w:val="009F70AE"/>
    <w:pPr>
      <w:keepLines/>
      <w:overflowPunct w:val="0"/>
      <w:autoSpaceDE w:val="0"/>
      <w:autoSpaceDN w:val="0"/>
      <w:adjustRightInd w:val="0"/>
      <w:spacing w:after="180" w:line="240" w:lineRule="auto"/>
      <w:ind w:left="1559" w:hanging="1276"/>
      <w:textAlignment w:val="baseline"/>
    </w:pPr>
    <w:rPr>
      <w:rFonts w:eastAsia="Times New Roman" w:cs="Times New Roman"/>
      <w:color w:val="FF0000"/>
      <w:szCs w:val="20"/>
      <w:lang w:val="en-GB" w:eastAsia="en-GB"/>
    </w:rPr>
  </w:style>
  <w:style w:type="character" w:customStyle="1" w:styleId="EditorsNoteChar">
    <w:name w:val="Editor's Note Char"/>
    <w:aliases w:val="EN Char"/>
    <w:link w:val="EditorsNote"/>
    <w:qFormat/>
    <w:locked/>
    <w:rsid w:val="009F70AE"/>
    <w:rPr>
      <w:rFonts w:eastAsia="Times New Roman"/>
      <w:color w:val="FF0000"/>
      <w:lang w:val="en-GB" w:eastAsia="en-GB"/>
    </w:rPr>
  </w:style>
  <w:style w:type="paragraph" w:customStyle="1" w:styleId="NO">
    <w:name w:val="NO"/>
    <w:basedOn w:val="Normal"/>
    <w:link w:val="NOZchn"/>
    <w:rsid w:val="003F56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Zchn">
    <w:name w:val="NO Zchn"/>
    <w:link w:val="NO"/>
    <w:rsid w:val="003F5656"/>
    <w:rPr>
      <w:rFonts w:eastAsia="Times New Roman"/>
      <w:lang w:val="en-GB" w:eastAsia="en-GB"/>
    </w:rPr>
  </w:style>
  <w:style w:type="paragraph" w:customStyle="1" w:styleId="TH">
    <w:name w:val="TH"/>
    <w:basedOn w:val="Normal"/>
    <w:link w:val="THChar"/>
    <w:rsid w:val="004501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paragraph" w:customStyle="1" w:styleId="TF">
    <w:name w:val="TF"/>
    <w:basedOn w:val="TH"/>
    <w:link w:val="TFChar"/>
    <w:rsid w:val="00450192"/>
    <w:pPr>
      <w:keepNext w:val="0"/>
      <w:spacing w:before="0" w:after="240"/>
    </w:pPr>
  </w:style>
  <w:style w:type="character" w:customStyle="1" w:styleId="THChar">
    <w:name w:val="TH Char"/>
    <w:link w:val="TH"/>
    <w:qFormat/>
    <w:locked/>
    <w:rsid w:val="00450192"/>
    <w:rPr>
      <w:rFonts w:ascii="Arial" w:eastAsia="Times New Roman" w:hAnsi="Arial"/>
      <w:b/>
      <w:lang w:val="en-GB" w:eastAsia="en-GB"/>
    </w:rPr>
  </w:style>
  <w:style w:type="character" w:customStyle="1" w:styleId="TFChar">
    <w:name w:val="TF Char"/>
    <w:link w:val="TF"/>
    <w:qFormat/>
    <w:rsid w:val="00450192"/>
    <w:rPr>
      <w:rFonts w:ascii="Arial" w:eastAsia="Times New Roman" w:hAnsi="Arial"/>
      <w:b/>
      <w:lang w:val="en-GB" w:eastAsia="en-GB"/>
    </w:rPr>
  </w:style>
  <w:style w:type="paragraph" w:customStyle="1" w:styleId="B3">
    <w:name w:val="B3"/>
    <w:basedOn w:val="List3"/>
    <w:link w:val="B3Char"/>
    <w:qFormat/>
    <w:rsid w:val="002F338E"/>
    <w:pPr>
      <w:overflowPunct w:val="0"/>
      <w:autoSpaceDE w:val="0"/>
      <w:autoSpaceDN w:val="0"/>
      <w:adjustRightInd w:val="0"/>
      <w:spacing w:after="180" w:line="240" w:lineRule="auto"/>
      <w:ind w:leftChars="0" w:left="1135" w:firstLineChars="0" w:hanging="284"/>
      <w:contextualSpacing w:val="0"/>
      <w:textAlignment w:val="baseline"/>
    </w:pPr>
    <w:rPr>
      <w:rFonts w:eastAsia="Times New Roman" w:cs="Times New Roman"/>
      <w:szCs w:val="20"/>
      <w:lang w:val="en-GB" w:eastAsia="en-GB"/>
    </w:rPr>
  </w:style>
  <w:style w:type="paragraph" w:styleId="List3">
    <w:name w:val="List 3"/>
    <w:basedOn w:val="Normal"/>
    <w:uiPriority w:val="99"/>
    <w:semiHidden/>
    <w:unhideWhenUsed/>
    <w:rsid w:val="002F338E"/>
    <w:pPr>
      <w:ind w:leftChars="400" w:left="100" w:hangingChars="200" w:hanging="200"/>
      <w:contextualSpacing/>
    </w:pPr>
  </w:style>
  <w:style w:type="paragraph" w:customStyle="1" w:styleId="TAL">
    <w:name w:val="TAL"/>
    <w:basedOn w:val="Normal"/>
    <w:link w:val="TALChar"/>
    <w:rsid w:val="002F338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rsid w:val="002F338E"/>
    <w:pPr>
      <w:ind w:left="851" w:hanging="851"/>
    </w:pPr>
  </w:style>
  <w:style w:type="character" w:customStyle="1" w:styleId="TALChar">
    <w:name w:val="TAL Char"/>
    <w:link w:val="TAL"/>
    <w:qFormat/>
    <w:rsid w:val="002F338E"/>
    <w:rPr>
      <w:rFonts w:ascii="Arial" w:eastAsia="Times New Roman" w:hAnsi="Arial"/>
      <w:sz w:val="18"/>
      <w:lang w:val="en-GB" w:eastAsia="en-GB"/>
    </w:rPr>
  </w:style>
  <w:style w:type="character" w:customStyle="1" w:styleId="B3Char">
    <w:name w:val="B3 Char"/>
    <w:link w:val="B3"/>
    <w:qFormat/>
    <w:rsid w:val="00FF33B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751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02173-30D9-4014-B95F-3E4CB11A3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1348</Words>
  <Characters>7418</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
      <vt:lpstr>Introduction</vt:lpstr>
      <vt:lpstr>Discussion</vt:lpstr>
      <vt:lpstr>Conclusion</vt:lpstr>
      <vt:lpstr>References</vt:lpstr>
      <vt:lpstr/>
    </vt:vector>
  </TitlesOfParts>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2023-08-08T07:34:00Z</dcterms:created>
  <dcterms:modified xsi:type="dcterms:W3CDTF">2023-08-09T09:42:00Z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